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5C" w:rsidRDefault="00E97B5C" w:rsidP="00683F1D">
      <w:pPr>
        <w:pStyle w:val="Sansinterligne"/>
        <w:jc w:val="right"/>
      </w:pPr>
    </w:p>
    <w:p w:rsidR="007A29E8" w:rsidRDefault="00024CE0" w:rsidP="00683F1D">
      <w:pPr>
        <w:pStyle w:val="Sansinterligne"/>
        <w:jc w:val="right"/>
      </w:pPr>
      <w:r>
        <w:t>Paris, le 21</w:t>
      </w:r>
      <w:r w:rsidR="007A29E8" w:rsidRPr="00E925B7">
        <w:t xml:space="preserve"> </w:t>
      </w:r>
      <w:r>
        <w:t>mars 2017</w:t>
      </w:r>
    </w:p>
    <w:p w:rsidR="00E97B5C" w:rsidRDefault="00E97B5C" w:rsidP="00683F1D">
      <w:pPr>
        <w:pStyle w:val="Sansinterligne"/>
        <w:jc w:val="right"/>
      </w:pPr>
    </w:p>
    <w:p w:rsidR="00A80E76" w:rsidRDefault="00A80E76" w:rsidP="00683F1D">
      <w:pPr>
        <w:pStyle w:val="Sansinterligne"/>
        <w:jc w:val="right"/>
      </w:pPr>
    </w:p>
    <w:p w:rsidR="00E97B5C" w:rsidRPr="00E925B7" w:rsidRDefault="00E97B5C" w:rsidP="00683F1D">
      <w:pPr>
        <w:pStyle w:val="Sansinterligne"/>
        <w:jc w:val="right"/>
      </w:pPr>
    </w:p>
    <w:p w:rsidR="00847445" w:rsidRPr="00E925B7" w:rsidRDefault="007A29E8" w:rsidP="00852DFB">
      <w:pPr>
        <w:jc w:val="center"/>
        <w:rPr>
          <w:b/>
          <w:spacing w:val="-8"/>
          <w:sz w:val="28"/>
        </w:rPr>
      </w:pPr>
      <w:r w:rsidRPr="00E925B7">
        <w:rPr>
          <w:b/>
          <w:spacing w:val="-8"/>
          <w:sz w:val="28"/>
        </w:rPr>
        <w:t xml:space="preserve">COMMUNIQUÉ </w:t>
      </w:r>
      <w:r w:rsidR="00182131" w:rsidRPr="00E925B7">
        <w:rPr>
          <w:b/>
          <w:spacing w:val="-8"/>
          <w:sz w:val="28"/>
        </w:rPr>
        <w:t>DE PRESSE</w:t>
      </w:r>
    </w:p>
    <w:p w:rsidR="00182131" w:rsidRPr="00E925B7" w:rsidRDefault="00182131" w:rsidP="00852DFB">
      <w:pPr>
        <w:jc w:val="center"/>
        <w:rPr>
          <w:b/>
          <w:spacing w:val="-8"/>
          <w:sz w:val="28"/>
        </w:rPr>
      </w:pPr>
    </w:p>
    <w:p w:rsidR="00182131" w:rsidRPr="00503B3D" w:rsidRDefault="00182131" w:rsidP="00852DFB">
      <w:pPr>
        <w:jc w:val="center"/>
        <w:rPr>
          <w:b/>
          <w:spacing w:val="-8"/>
          <w:sz w:val="28"/>
        </w:rPr>
      </w:pPr>
      <w:r w:rsidRPr="00503B3D">
        <w:rPr>
          <w:b/>
          <w:spacing w:val="-8"/>
          <w:sz w:val="28"/>
        </w:rPr>
        <w:t>ENQU</w:t>
      </w:r>
      <w:r w:rsidR="007A29E8" w:rsidRPr="00503B3D">
        <w:rPr>
          <w:rFonts w:cs="Arial"/>
          <w:b/>
          <w:spacing w:val="-8"/>
          <w:sz w:val="28"/>
        </w:rPr>
        <w:t>Ê</w:t>
      </w:r>
      <w:r w:rsidR="00024CE0" w:rsidRPr="00503B3D">
        <w:rPr>
          <w:b/>
          <w:spacing w:val="-8"/>
          <w:sz w:val="28"/>
        </w:rPr>
        <w:t>TE 2017</w:t>
      </w:r>
      <w:r w:rsidR="00712A25" w:rsidRPr="00503B3D">
        <w:rPr>
          <w:b/>
          <w:spacing w:val="-8"/>
          <w:sz w:val="28"/>
        </w:rPr>
        <w:t xml:space="preserve"> </w:t>
      </w:r>
      <w:r w:rsidR="00683F1D" w:rsidRPr="00503B3D">
        <w:rPr>
          <w:b/>
          <w:spacing w:val="-8"/>
          <w:sz w:val="28"/>
        </w:rPr>
        <w:t>C</w:t>
      </w:r>
      <w:r w:rsidR="00847445" w:rsidRPr="00503B3D">
        <w:rPr>
          <w:b/>
          <w:spacing w:val="-8"/>
          <w:sz w:val="28"/>
        </w:rPr>
        <w:t xml:space="preserve">ERCLE DE </w:t>
      </w:r>
      <w:r w:rsidR="007A29E8" w:rsidRPr="00503B3D">
        <w:rPr>
          <w:b/>
          <w:spacing w:val="-8"/>
          <w:sz w:val="28"/>
        </w:rPr>
        <w:t>L’ÉPARGNE</w:t>
      </w:r>
      <w:r w:rsidR="00503B3D" w:rsidRPr="00503B3D">
        <w:rPr>
          <w:b/>
          <w:spacing w:val="-8"/>
          <w:sz w:val="28"/>
        </w:rPr>
        <w:t xml:space="preserve"> /</w:t>
      </w:r>
      <w:r w:rsidR="00683F1D" w:rsidRPr="00503B3D">
        <w:rPr>
          <w:b/>
          <w:spacing w:val="-8"/>
          <w:sz w:val="28"/>
        </w:rPr>
        <w:t xml:space="preserve"> AMPHITÉA</w:t>
      </w:r>
      <w:r w:rsidR="007A52A6" w:rsidRPr="003F3C77">
        <w:rPr>
          <w:b/>
          <w:color w:val="E81C23"/>
          <w:spacing w:val="-8"/>
          <w:sz w:val="28"/>
        </w:rPr>
        <w:t>*</w:t>
      </w:r>
    </w:p>
    <w:p w:rsidR="00847445" w:rsidRPr="00E925B7" w:rsidRDefault="00847445" w:rsidP="00852DFB">
      <w:pPr>
        <w:jc w:val="center"/>
        <w:rPr>
          <w:b/>
          <w:spacing w:val="-8"/>
          <w:sz w:val="28"/>
        </w:rPr>
      </w:pPr>
    </w:p>
    <w:p w:rsidR="00847445" w:rsidRPr="00E925B7" w:rsidRDefault="00852DFB" w:rsidP="00852DFB">
      <w:pPr>
        <w:jc w:val="center"/>
        <w:rPr>
          <w:b/>
          <w:spacing w:val="-8"/>
          <w:sz w:val="28"/>
        </w:rPr>
      </w:pPr>
      <w:r w:rsidRPr="00E925B7">
        <w:rPr>
          <w:b/>
          <w:spacing w:val="-8"/>
          <w:sz w:val="28"/>
        </w:rPr>
        <w:t>« </w:t>
      </w:r>
      <w:r w:rsidR="007A29E8" w:rsidRPr="00E925B7">
        <w:rPr>
          <w:b/>
          <w:spacing w:val="-8"/>
          <w:sz w:val="28"/>
        </w:rPr>
        <w:t xml:space="preserve">LES FRANÇAIS, LA RETRAITE ET </w:t>
      </w:r>
      <w:r w:rsidR="00AB0CA4" w:rsidRPr="00E925B7">
        <w:rPr>
          <w:b/>
          <w:spacing w:val="-8"/>
          <w:sz w:val="28"/>
        </w:rPr>
        <w:t>L’</w:t>
      </w:r>
      <w:r w:rsidR="00AB0CA4">
        <w:rPr>
          <w:b/>
          <w:spacing w:val="-8"/>
          <w:sz w:val="28"/>
        </w:rPr>
        <w:t>É</w:t>
      </w:r>
      <w:r w:rsidR="00AB0CA4" w:rsidRPr="00E925B7">
        <w:rPr>
          <w:b/>
          <w:spacing w:val="-8"/>
          <w:sz w:val="28"/>
        </w:rPr>
        <w:t>PARGNE </w:t>
      </w:r>
      <w:r w:rsidRPr="00E925B7">
        <w:rPr>
          <w:b/>
          <w:spacing w:val="-8"/>
          <w:sz w:val="28"/>
        </w:rPr>
        <w:t>»</w:t>
      </w:r>
    </w:p>
    <w:p w:rsidR="00847445" w:rsidRPr="00E925B7" w:rsidRDefault="00847445" w:rsidP="00E925B7">
      <w:pPr>
        <w:pBdr>
          <w:bottom w:val="single" w:sz="4" w:space="1" w:color="auto"/>
        </w:pBdr>
        <w:rPr>
          <w:spacing w:val="-8"/>
        </w:rPr>
      </w:pPr>
    </w:p>
    <w:p w:rsidR="00024CE0" w:rsidRDefault="00024CE0">
      <w:pPr>
        <w:rPr>
          <w:spacing w:val="-8"/>
        </w:rPr>
      </w:pPr>
    </w:p>
    <w:p w:rsidR="00024CE0" w:rsidRDefault="00683F1D">
      <w:pPr>
        <w:rPr>
          <w:spacing w:val="-8"/>
        </w:rPr>
      </w:pPr>
      <w:r>
        <w:rPr>
          <w:rFonts w:cs="Arial"/>
          <w:spacing w:val="-8"/>
        </w:rPr>
        <w:t>À</w:t>
      </w:r>
      <w:r w:rsidR="00A701C4">
        <w:rPr>
          <w:spacing w:val="-8"/>
        </w:rPr>
        <w:t xml:space="preserve"> l’occasion de l’édition 2017 de l’enquête du Cercle de l’</w:t>
      </w:r>
      <w:r>
        <w:rPr>
          <w:spacing w:val="-8"/>
        </w:rPr>
        <w:t>Épargne</w:t>
      </w:r>
      <w:r w:rsidR="00A701C4">
        <w:rPr>
          <w:spacing w:val="-8"/>
        </w:rPr>
        <w:t xml:space="preserve"> </w:t>
      </w:r>
      <w:r>
        <w:rPr>
          <w:spacing w:val="-8"/>
        </w:rPr>
        <w:t>/</w:t>
      </w:r>
      <w:r w:rsidR="00A701C4">
        <w:rPr>
          <w:spacing w:val="-8"/>
        </w:rPr>
        <w:t xml:space="preserve"> Amphitéa</w:t>
      </w:r>
      <w:r w:rsidR="00503B3D">
        <w:rPr>
          <w:spacing w:val="-8"/>
        </w:rPr>
        <w:t>,</w:t>
      </w:r>
      <w:r w:rsidR="00A701C4">
        <w:rPr>
          <w:spacing w:val="-8"/>
        </w:rPr>
        <w:t xml:space="preserve"> réalisée en partenariat avec AG2R LA MONDIALE, les Français se sont exprimés contre tout changement brutal de la fiscalité de l’épargne et du patrimoine tout en </w:t>
      </w:r>
      <w:r>
        <w:rPr>
          <w:spacing w:val="-8"/>
        </w:rPr>
        <w:t xml:space="preserve">se </w:t>
      </w:r>
      <w:r w:rsidR="00A701C4">
        <w:rPr>
          <w:spacing w:val="-8"/>
        </w:rPr>
        <w:t xml:space="preserve">prononçant en faveur de la donation. </w:t>
      </w:r>
    </w:p>
    <w:p w:rsidR="00A701C4" w:rsidRDefault="00A701C4">
      <w:pPr>
        <w:rPr>
          <w:spacing w:val="-8"/>
        </w:rPr>
      </w:pPr>
    </w:p>
    <w:p w:rsidR="00A701C4" w:rsidRDefault="00A701C4">
      <w:pPr>
        <w:rPr>
          <w:spacing w:val="-8"/>
        </w:rPr>
      </w:pPr>
      <w:r>
        <w:rPr>
          <w:spacing w:val="-8"/>
        </w:rPr>
        <w:t xml:space="preserve">Au niveau des placements préférés, </w:t>
      </w:r>
      <w:r w:rsidR="00A56614">
        <w:rPr>
          <w:spacing w:val="-8"/>
        </w:rPr>
        <w:t xml:space="preserve">la </w:t>
      </w:r>
      <w:r w:rsidR="00C830BD">
        <w:rPr>
          <w:spacing w:val="-8"/>
        </w:rPr>
        <w:t>hiérarchie</w:t>
      </w:r>
      <w:r w:rsidR="00A56614">
        <w:rPr>
          <w:spacing w:val="-8"/>
        </w:rPr>
        <w:t xml:space="preserve"> </w:t>
      </w:r>
      <w:r>
        <w:rPr>
          <w:spacing w:val="-8"/>
        </w:rPr>
        <w:t>des années précédentes est confirmé</w:t>
      </w:r>
      <w:r w:rsidR="00A56614">
        <w:rPr>
          <w:spacing w:val="-8"/>
        </w:rPr>
        <w:t>e</w:t>
      </w:r>
      <w:r>
        <w:rPr>
          <w:spacing w:val="-8"/>
        </w:rPr>
        <w:t xml:space="preserve"> avec l’immobilier locatif</w:t>
      </w:r>
      <w:r w:rsidR="00503B3D">
        <w:rPr>
          <w:spacing w:val="-8"/>
        </w:rPr>
        <w:t xml:space="preserve"> en tête</w:t>
      </w:r>
      <w:r w:rsidR="005D5D78">
        <w:rPr>
          <w:spacing w:val="-8"/>
        </w:rPr>
        <w:t>,</w:t>
      </w:r>
      <w:r>
        <w:rPr>
          <w:spacing w:val="-8"/>
        </w:rPr>
        <w:t xml:space="preserve"> suivi de l’assurance-vie. La nouveauté provient de la montée en puissance des actions. </w:t>
      </w:r>
    </w:p>
    <w:p w:rsidR="00A701C4" w:rsidRDefault="00A701C4">
      <w:pPr>
        <w:rPr>
          <w:spacing w:val="-8"/>
        </w:rPr>
      </w:pPr>
    </w:p>
    <w:p w:rsidR="00A701C4" w:rsidRDefault="00A701C4">
      <w:pPr>
        <w:rPr>
          <w:spacing w:val="-8"/>
        </w:rPr>
      </w:pPr>
      <w:r>
        <w:rPr>
          <w:spacing w:val="-8"/>
        </w:rPr>
        <w:t xml:space="preserve">Dans le domaine des retraites, les Français </w:t>
      </w:r>
      <w:r w:rsidR="0037160A">
        <w:rPr>
          <w:spacing w:val="-8"/>
        </w:rPr>
        <w:t xml:space="preserve">considèrent  que leur pension est ou sera insuffisante  pour vivre correctement. </w:t>
      </w:r>
      <w:r>
        <w:rPr>
          <w:spacing w:val="-8"/>
        </w:rPr>
        <w:t>S’ils sont opposés à un report de l’âge légal à 65 ans, à l’augmentation des cotisations ou à la diminution des pensions, ils sont, en revanche, favorables, à l’unification des régimes de retraite</w:t>
      </w:r>
      <w:r w:rsidR="00503B3D">
        <w:rPr>
          <w:spacing w:val="-8"/>
        </w:rPr>
        <w:t xml:space="preserve"> et au développement de l’épargne retraite</w:t>
      </w:r>
      <w:r>
        <w:rPr>
          <w:spacing w:val="-8"/>
        </w:rPr>
        <w:t xml:space="preserve">. </w:t>
      </w:r>
    </w:p>
    <w:p w:rsidR="00A701C4" w:rsidRDefault="00A701C4">
      <w:pPr>
        <w:rPr>
          <w:spacing w:val="-8"/>
        </w:rPr>
      </w:pPr>
    </w:p>
    <w:p w:rsidR="00ED6F8B" w:rsidRPr="00E925B7" w:rsidRDefault="002427DD" w:rsidP="00ED6F8B">
      <w:pPr>
        <w:jc w:val="center"/>
        <w:rPr>
          <w:b/>
          <w:color w:val="E71C23"/>
          <w:spacing w:val="-8"/>
        </w:rPr>
      </w:pPr>
      <w:r>
        <w:rPr>
          <w:b/>
          <w:color w:val="E71C23"/>
          <w:spacing w:val="-8"/>
        </w:rPr>
        <w:t>L</w:t>
      </w:r>
      <w:r w:rsidR="00DE5147" w:rsidRPr="00E925B7">
        <w:rPr>
          <w:b/>
          <w:color w:val="E71C23"/>
          <w:spacing w:val="-8"/>
        </w:rPr>
        <w:t>ES CHIFFRES CLEFS</w:t>
      </w:r>
      <w:r>
        <w:rPr>
          <w:b/>
          <w:color w:val="E71C23"/>
          <w:spacing w:val="-8"/>
        </w:rPr>
        <w:t xml:space="preserve"> 2017</w:t>
      </w:r>
    </w:p>
    <w:p w:rsidR="000561AA" w:rsidRPr="00E925B7" w:rsidRDefault="000561AA">
      <w:pPr>
        <w:rPr>
          <w:spacing w:val="-8"/>
        </w:rPr>
      </w:pPr>
    </w:p>
    <w:p w:rsidR="00ED6F8B" w:rsidRDefault="001372CD" w:rsidP="0082469A">
      <w:pPr>
        <w:pStyle w:val="Paragraphedeliste"/>
        <w:numPr>
          <w:ilvl w:val="0"/>
          <w:numId w:val="9"/>
        </w:numPr>
        <w:rPr>
          <w:spacing w:val="-8"/>
        </w:rPr>
      </w:pPr>
      <w:r w:rsidRPr="00503B3D">
        <w:rPr>
          <w:b/>
          <w:color w:val="E71C23"/>
          <w:spacing w:val="-8"/>
        </w:rPr>
        <w:t>71 %</w:t>
      </w:r>
      <w:r w:rsidRPr="0082469A">
        <w:rPr>
          <w:spacing w:val="-8"/>
        </w:rPr>
        <w:t xml:space="preserve"> des Français considèrent que leur pension est ou sera insuffisante pour vivre correctement </w:t>
      </w:r>
    </w:p>
    <w:p w:rsidR="0037160A" w:rsidRDefault="0037160A" w:rsidP="0037160A">
      <w:pPr>
        <w:pStyle w:val="Paragraphedeliste"/>
        <w:numPr>
          <w:ilvl w:val="0"/>
          <w:numId w:val="9"/>
        </w:numPr>
        <w:spacing w:after="160" w:line="259" w:lineRule="auto"/>
        <w:jc w:val="left"/>
        <w:rPr>
          <w:spacing w:val="-8"/>
        </w:rPr>
      </w:pPr>
      <w:r w:rsidRPr="007A52A6">
        <w:rPr>
          <w:b/>
          <w:color w:val="E71C23"/>
          <w:spacing w:val="-8"/>
        </w:rPr>
        <w:t>76 %</w:t>
      </w:r>
      <w:r w:rsidRPr="007A52A6">
        <w:rPr>
          <w:spacing w:val="-8"/>
        </w:rPr>
        <w:t xml:space="preserve"> des Français sont favorables à la donation </w:t>
      </w:r>
    </w:p>
    <w:p w:rsidR="0037160A" w:rsidRPr="0082469A" w:rsidRDefault="0037160A" w:rsidP="0037160A">
      <w:pPr>
        <w:pStyle w:val="Paragraphedeliste"/>
        <w:numPr>
          <w:ilvl w:val="0"/>
          <w:numId w:val="9"/>
        </w:numPr>
        <w:rPr>
          <w:spacing w:val="-8"/>
        </w:rPr>
      </w:pPr>
      <w:r w:rsidRPr="00503B3D">
        <w:rPr>
          <w:b/>
          <w:color w:val="E71C23"/>
          <w:spacing w:val="-8"/>
        </w:rPr>
        <w:t>66 %</w:t>
      </w:r>
      <w:r w:rsidRPr="0082469A">
        <w:rPr>
          <w:spacing w:val="-8"/>
        </w:rPr>
        <w:t xml:space="preserve"> des Français sont favorables à un prélèvement libératoire de 15 % applicable aux revenus de l’épargne </w:t>
      </w:r>
    </w:p>
    <w:p w:rsidR="0037160A" w:rsidRPr="0082469A" w:rsidRDefault="0037160A" w:rsidP="0037160A">
      <w:pPr>
        <w:pStyle w:val="Paragraphedeliste"/>
        <w:numPr>
          <w:ilvl w:val="0"/>
          <w:numId w:val="9"/>
        </w:numPr>
        <w:rPr>
          <w:spacing w:val="-8"/>
        </w:rPr>
      </w:pPr>
      <w:r w:rsidRPr="00503B3D">
        <w:rPr>
          <w:b/>
          <w:color w:val="E71C23"/>
          <w:spacing w:val="-8"/>
        </w:rPr>
        <w:t>45 %</w:t>
      </w:r>
      <w:r w:rsidRPr="0082469A">
        <w:rPr>
          <w:spacing w:val="-8"/>
        </w:rPr>
        <w:t xml:space="preserve"> des épargnants jugent les actions </w:t>
      </w:r>
      <w:r>
        <w:rPr>
          <w:spacing w:val="-8"/>
        </w:rPr>
        <w:t>intéressantes</w:t>
      </w:r>
      <w:r w:rsidRPr="0082469A">
        <w:rPr>
          <w:spacing w:val="-8"/>
        </w:rPr>
        <w:t xml:space="preserve"> </w:t>
      </w:r>
    </w:p>
    <w:p w:rsidR="007A52A6" w:rsidRPr="00C65D19" w:rsidRDefault="007A52A6" w:rsidP="007A52A6">
      <w:pPr>
        <w:pStyle w:val="Paragraphedeliste"/>
        <w:spacing w:after="160" w:line="259" w:lineRule="auto"/>
        <w:jc w:val="left"/>
        <w:rPr>
          <w:spacing w:val="-8"/>
          <w:sz w:val="48"/>
        </w:rPr>
      </w:pPr>
    </w:p>
    <w:p w:rsidR="00024CE0" w:rsidRPr="00503B3D" w:rsidRDefault="00024CE0" w:rsidP="00F75798">
      <w:pPr>
        <w:pStyle w:val="Paragraphedeliste"/>
        <w:numPr>
          <w:ilvl w:val="0"/>
          <w:numId w:val="3"/>
        </w:numPr>
        <w:rPr>
          <w:color w:val="E81C23"/>
          <w:spacing w:val="-8"/>
          <w:sz w:val="28"/>
        </w:rPr>
      </w:pPr>
      <w:r w:rsidRPr="00503B3D">
        <w:rPr>
          <w:b/>
          <w:color w:val="E81C23"/>
          <w:spacing w:val="-8"/>
          <w:sz w:val="28"/>
        </w:rPr>
        <w:t xml:space="preserve">LA </w:t>
      </w:r>
      <w:r w:rsidR="00214327" w:rsidRPr="00503B3D">
        <w:rPr>
          <w:b/>
          <w:color w:val="E81C23"/>
          <w:spacing w:val="-8"/>
          <w:sz w:val="28"/>
        </w:rPr>
        <w:t>D</w:t>
      </w:r>
      <w:r w:rsidR="00214327">
        <w:rPr>
          <w:b/>
          <w:color w:val="E81C23"/>
          <w:spacing w:val="-8"/>
          <w:sz w:val="28"/>
        </w:rPr>
        <w:t>É</w:t>
      </w:r>
      <w:r w:rsidR="00214327" w:rsidRPr="00503B3D">
        <w:rPr>
          <w:b/>
          <w:color w:val="E81C23"/>
          <w:spacing w:val="-8"/>
          <w:sz w:val="28"/>
        </w:rPr>
        <w:t>LICATE R</w:t>
      </w:r>
      <w:r w:rsidR="00214327">
        <w:rPr>
          <w:b/>
          <w:color w:val="E81C23"/>
          <w:spacing w:val="-8"/>
          <w:sz w:val="28"/>
        </w:rPr>
        <w:t>É</w:t>
      </w:r>
      <w:r w:rsidR="00214327" w:rsidRPr="00503B3D">
        <w:rPr>
          <w:b/>
          <w:color w:val="E81C23"/>
          <w:spacing w:val="-8"/>
          <w:sz w:val="28"/>
        </w:rPr>
        <w:t xml:space="preserve">FORME </w:t>
      </w:r>
      <w:r w:rsidRPr="00503B3D">
        <w:rPr>
          <w:b/>
          <w:color w:val="E81C23"/>
          <w:spacing w:val="-8"/>
          <w:sz w:val="28"/>
        </w:rPr>
        <w:t>DE LA</w:t>
      </w:r>
      <w:r w:rsidR="003838C3" w:rsidRPr="00503B3D">
        <w:rPr>
          <w:b/>
          <w:color w:val="E81C23"/>
          <w:spacing w:val="-8"/>
          <w:sz w:val="28"/>
        </w:rPr>
        <w:t xml:space="preserve"> </w:t>
      </w:r>
      <w:r w:rsidRPr="00503B3D">
        <w:rPr>
          <w:b/>
          <w:color w:val="E81C23"/>
          <w:spacing w:val="-8"/>
          <w:sz w:val="28"/>
        </w:rPr>
        <w:t xml:space="preserve">FISCALITE DU PATRIMOINE </w:t>
      </w:r>
    </w:p>
    <w:p w:rsidR="00F75798" w:rsidRPr="00F75798" w:rsidRDefault="00F75798" w:rsidP="00F75798">
      <w:pPr>
        <w:ind w:left="360"/>
        <w:rPr>
          <w:spacing w:val="-8"/>
        </w:rPr>
      </w:pPr>
    </w:p>
    <w:p w:rsidR="007D049B" w:rsidRPr="00FE2167" w:rsidRDefault="007D049B" w:rsidP="007D049B">
      <w:pPr>
        <w:pStyle w:val="Paragraphedeliste"/>
        <w:numPr>
          <w:ilvl w:val="0"/>
          <w:numId w:val="6"/>
        </w:numPr>
        <w:rPr>
          <w:b/>
          <w:spacing w:val="-8"/>
        </w:rPr>
      </w:pPr>
      <w:r w:rsidRPr="00FE2167">
        <w:rPr>
          <w:b/>
          <w:spacing w:val="-8"/>
        </w:rPr>
        <w:t>Pour une taxation libératoire de l’épargne mais à un taux faible</w:t>
      </w:r>
    </w:p>
    <w:p w:rsidR="007D049B" w:rsidRDefault="007D049B" w:rsidP="007D049B">
      <w:pPr>
        <w:rPr>
          <w:spacing w:val="-8"/>
        </w:rPr>
      </w:pPr>
    </w:p>
    <w:p w:rsidR="007D049B" w:rsidRDefault="007D049B" w:rsidP="007D049B">
      <w:pPr>
        <w:rPr>
          <w:spacing w:val="-8"/>
        </w:rPr>
      </w:pPr>
      <w:r w:rsidRPr="005D5D78">
        <w:rPr>
          <w:b/>
          <w:spacing w:val="-8"/>
        </w:rPr>
        <w:t>Les Français se déclarent à 66 % pour un prélèvement libératoire sur les revenus de l’épargne mais limité à 15 %.</w:t>
      </w:r>
      <w:r w:rsidRPr="005D5D78">
        <w:rPr>
          <w:spacing w:val="-8"/>
        </w:rPr>
        <w:t xml:space="preserve"> </w:t>
      </w:r>
      <w:r>
        <w:rPr>
          <w:spacing w:val="-8"/>
        </w:rPr>
        <w:t>Seuls 6 % sont fav</w:t>
      </w:r>
      <w:r w:rsidR="00F75798">
        <w:rPr>
          <w:spacing w:val="-8"/>
        </w:rPr>
        <w:t>orables au taux de 30 % proposé</w:t>
      </w:r>
      <w:r>
        <w:rPr>
          <w:spacing w:val="-8"/>
        </w:rPr>
        <w:t xml:space="preserve"> par Emmanuel Macron et 28 % sont pour la taxation des revenus du patrimoine au même niveau que ce</w:t>
      </w:r>
      <w:r w:rsidR="00F75798">
        <w:rPr>
          <w:spacing w:val="-8"/>
        </w:rPr>
        <w:t>ux du travail ce qui a été</w:t>
      </w:r>
      <w:r w:rsidR="00A56614">
        <w:rPr>
          <w:spacing w:val="-8"/>
        </w:rPr>
        <w:t>,</w:t>
      </w:r>
      <w:r w:rsidR="00F75798">
        <w:rPr>
          <w:spacing w:val="-8"/>
        </w:rPr>
        <w:t xml:space="preserve"> en partie</w:t>
      </w:r>
      <w:r w:rsidR="00A56614">
        <w:rPr>
          <w:spacing w:val="-8"/>
        </w:rPr>
        <w:t>,</w:t>
      </w:r>
      <w:r w:rsidR="00F75798">
        <w:rPr>
          <w:spacing w:val="-8"/>
        </w:rPr>
        <w:t xml:space="preserve"> réalisé par François Hollande. </w:t>
      </w:r>
    </w:p>
    <w:p w:rsidR="00A80E76" w:rsidRPr="007D049B" w:rsidRDefault="00A80E76" w:rsidP="007D049B">
      <w:pPr>
        <w:rPr>
          <w:spacing w:val="-8"/>
        </w:rPr>
      </w:pPr>
    </w:p>
    <w:p w:rsidR="007D049B" w:rsidRPr="00FE2167" w:rsidRDefault="007D049B" w:rsidP="007D049B">
      <w:pPr>
        <w:pStyle w:val="Paragraphedeliste"/>
        <w:numPr>
          <w:ilvl w:val="0"/>
          <w:numId w:val="6"/>
        </w:numPr>
        <w:rPr>
          <w:b/>
          <w:spacing w:val="-8"/>
        </w:rPr>
      </w:pPr>
      <w:r w:rsidRPr="00FE2167">
        <w:rPr>
          <w:b/>
          <w:spacing w:val="-8"/>
        </w:rPr>
        <w:lastRenderedPageBreak/>
        <w:t xml:space="preserve">Contre la modulation de la fiscalité en fonction du risque </w:t>
      </w:r>
    </w:p>
    <w:p w:rsidR="007D049B" w:rsidRPr="00F75798" w:rsidRDefault="007D049B" w:rsidP="007D049B">
      <w:pPr>
        <w:rPr>
          <w:b/>
          <w:spacing w:val="-8"/>
        </w:rPr>
      </w:pPr>
    </w:p>
    <w:p w:rsidR="007D049B" w:rsidRPr="007D049B" w:rsidRDefault="00503B3D" w:rsidP="007D049B">
      <w:pPr>
        <w:rPr>
          <w:spacing w:val="-8"/>
        </w:rPr>
      </w:pPr>
      <w:r>
        <w:rPr>
          <w:b/>
          <w:spacing w:val="-8"/>
        </w:rPr>
        <w:t>La réduction de</w:t>
      </w:r>
      <w:r w:rsidR="006A17CE" w:rsidRPr="00F75798">
        <w:rPr>
          <w:b/>
          <w:spacing w:val="-8"/>
        </w:rPr>
        <w:t xml:space="preserve"> </w:t>
      </w:r>
      <w:r w:rsidR="007D049B" w:rsidRPr="00F75798">
        <w:rPr>
          <w:b/>
          <w:spacing w:val="-8"/>
        </w:rPr>
        <w:t>la fiscalité sur les produits d’épargne risqués</w:t>
      </w:r>
      <w:r w:rsidR="005D5D78">
        <w:rPr>
          <w:b/>
          <w:spacing w:val="-8"/>
        </w:rPr>
        <w:t>,</w:t>
      </w:r>
      <w:r w:rsidR="007D049B" w:rsidRPr="00F75798">
        <w:rPr>
          <w:b/>
          <w:spacing w:val="-8"/>
        </w:rPr>
        <w:t xml:space="preserve"> compensé</w:t>
      </w:r>
      <w:r w:rsidR="006A17CE">
        <w:rPr>
          <w:b/>
          <w:spacing w:val="-8"/>
        </w:rPr>
        <w:t>e</w:t>
      </w:r>
      <w:r w:rsidR="007D049B" w:rsidRPr="00F75798">
        <w:rPr>
          <w:b/>
          <w:spacing w:val="-8"/>
        </w:rPr>
        <w:t xml:space="preserve"> par une augmentation sur les produits non risqués</w:t>
      </w:r>
      <w:r w:rsidR="005D5D78">
        <w:rPr>
          <w:b/>
          <w:spacing w:val="-8"/>
        </w:rPr>
        <w:t>,</w:t>
      </w:r>
      <w:r w:rsidR="007D049B" w:rsidRPr="00F75798">
        <w:rPr>
          <w:b/>
          <w:spacing w:val="-8"/>
        </w:rPr>
        <w:t xml:space="preserve"> ne reçoit l’assentiment que de 22 % des sondés</w:t>
      </w:r>
      <w:r w:rsidR="007D049B">
        <w:rPr>
          <w:spacing w:val="-8"/>
        </w:rPr>
        <w:t xml:space="preserve"> (78 % y étant opposés). </w:t>
      </w:r>
      <w:r w:rsidR="005273C3">
        <w:rPr>
          <w:spacing w:val="-8"/>
        </w:rPr>
        <w:t>Les Français tiennent au régime fiscal dont bénéficie l’épargne réglementée (Livret A, LDDs, etc.) et à celui dont bénéficie</w:t>
      </w:r>
      <w:r w:rsidR="006A17CE">
        <w:rPr>
          <w:spacing w:val="-8"/>
        </w:rPr>
        <w:t>nt</w:t>
      </w:r>
      <w:r w:rsidR="005273C3">
        <w:rPr>
          <w:spacing w:val="-8"/>
        </w:rPr>
        <w:t xml:space="preserve"> les fonds euros de l’</w:t>
      </w:r>
      <w:r w:rsidR="00F75798">
        <w:rPr>
          <w:spacing w:val="-8"/>
        </w:rPr>
        <w:t>assurance-vie</w:t>
      </w:r>
      <w:r w:rsidR="005273C3">
        <w:rPr>
          <w:spacing w:val="-8"/>
        </w:rPr>
        <w:t xml:space="preserve">. </w:t>
      </w:r>
    </w:p>
    <w:p w:rsidR="007D049B" w:rsidRDefault="007D049B" w:rsidP="007E76C5">
      <w:pPr>
        <w:rPr>
          <w:spacing w:val="-8"/>
        </w:rPr>
      </w:pPr>
    </w:p>
    <w:p w:rsidR="00024CE0" w:rsidRPr="00FE2167" w:rsidRDefault="007D049B" w:rsidP="007205B6">
      <w:pPr>
        <w:pStyle w:val="Paragraphedeliste"/>
        <w:numPr>
          <w:ilvl w:val="0"/>
          <w:numId w:val="6"/>
        </w:numPr>
        <w:rPr>
          <w:b/>
          <w:spacing w:val="-8"/>
        </w:rPr>
      </w:pPr>
      <w:r w:rsidRPr="00FE2167">
        <w:rPr>
          <w:b/>
          <w:spacing w:val="-8"/>
        </w:rPr>
        <w:t>Les Français divisés</w:t>
      </w:r>
      <w:r w:rsidR="00024CE0" w:rsidRPr="00FE2167">
        <w:rPr>
          <w:b/>
          <w:spacing w:val="-8"/>
        </w:rPr>
        <w:t xml:space="preserve"> sur </w:t>
      </w:r>
      <w:r w:rsidR="006A17CE" w:rsidRPr="00FE2167">
        <w:rPr>
          <w:b/>
          <w:spacing w:val="-8"/>
        </w:rPr>
        <w:t>l’</w:t>
      </w:r>
      <w:r w:rsidR="006A17CE">
        <w:rPr>
          <w:b/>
          <w:spacing w:val="-8"/>
        </w:rPr>
        <w:t>I</w:t>
      </w:r>
      <w:r w:rsidR="006A17CE" w:rsidRPr="00FE2167">
        <w:rPr>
          <w:b/>
          <w:spacing w:val="-8"/>
        </w:rPr>
        <w:t xml:space="preserve">mpôt </w:t>
      </w:r>
      <w:r w:rsidR="00024CE0" w:rsidRPr="00FE2167">
        <w:rPr>
          <w:b/>
          <w:spacing w:val="-8"/>
        </w:rPr>
        <w:t xml:space="preserve">de </w:t>
      </w:r>
      <w:r w:rsidR="006A17CE">
        <w:rPr>
          <w:b/>
          <w:spacing w:val="-8"/>
        </w:rPr>
        <w:t>S</w:t>
      </w:r>
      <w:r w:rsidR="00024CE0" w:rsidRPr="00FE2167">
        <w:rPr>
          <w:b/>
          <w:spacing w:val="-8"/>
        </w:rPr>
        <w:t xml:space="preserve">olidarité sur la </w:t>
      </w:r>
      <w:r w:rsidR="006A17CE">
        <w:rPr>
          <w:b/>
          <w:spacing w:val="-8"/>
        </w:rPr>
        <w:t>F</w:t>
      </w:r>
      <w:r w:rsidR="006A17CE" w:rsidRPr="00FE2167">
        <w:rPr>
          <w:b/>
          <w:spacing w:val="-8"/>
        </w:rPr>
        <w:t>ortune</w:t>
      </w:r>
    </w:p>
    <w:p w:rsidR="00024CE0" w:rsidRDefault="00024CE0" w:rsidP="00024CE0">
      <w:pPr>
        <w:rPr>
          <w:spacing w:val="-8"/>
        </w:rPr>
      </w:pPr>
    </w:p>
    <w:p w:rsidR="00024CE0" w:rsidRPr="00024CE0" w:rsidRDefault="00024CE0" w:rsidP="00024CE0">
      <w:pPr>
        <w:rPr>
          <w:spacing w:val="-8"/>
        </w:rPr>
      </w:pPr>
      <w:r>
        <w:rPr>
          <w:spacing w:val="-8"/>
        </w:rPr>
        <w:t>L’</w:t>
      </w:r>
      <w:r w:rsidR="00E47611">
        <w:rPr>
          <w:spacing w:val="-8"/>
        </w:rPr>
        <w:t>ISF</w:t>
      </w:r>
      <w:r w:rsidR="00503B3D">
        <w:rPr>
          <w:spacing w:val="-8"/>
        </w:rPr>
        <w:t>,</w:t>
      </w:r>
      <w:r w:rsidR="005D5D78">
        <w:rPr>
          <w:spacing w:val="-8"/>
        </w:rPr>
        <w:t xml:space="preserve"> </w:t>
      </w:r>
      <w:r>
        <w:rPr>
          <w:spacing w:val="-8"/>
        </w:rPr>
        <w:t xml:space="preserve">acquitté </w:t>
      </w:r>
      <w:r w:rsidR="00E47611">
        <w:rPr>
          <w:spacing w:val="-8"/>
        </w:rPr>
        <w:t>par moins de 350 000 contribuables</w:t>
      </w:r>
      <w:r w:rsidR="00503B3D">
        <w:rPr>
          <w:spacing w:val="-8"/>
        </w:rPr>
        <w:t>,</w:t>
      </w:r>
      <w:r w:rsidR="00E47611">
        <w:rPr>
          <w:spacing w:val="-8"/>
        </w:rPr>
        <w:t xml:space="preserve"> donne</w:t>
      </w:r>
      <w:r w:rsidR="006A17CE">
        <w:rPr>
          <w:spacing w:val="-8"/>
        </w:rPr>
        <w:t xml:space="preserve"> toujours</w:t>
      </w:r>
      <w:r w:rsidR="00E47611">
        <w:rPr>
          <w:spacing w:val="-8"/>
        </w:rPr>
        <w:t xml:space="preserve"> lieu à des débats passionnés. Si 56 % des Français estiment qu’il s’agit d’un bon impôt, 44 % pensent qu’il nuit à l’économie et qu’il convient soit de le réduire </w:t>
      </w:r>
      <w:r w:rsidR="005D5D78">
        <w:rPr>
          <w:spacing w:val="-8"/>
        </w:rPr>
        <w:t>soit</w:t>
      </w:r>
      <w:r w:rsidR="00E47611">
        <w:rPr>
          <w:spacing w:val="-8"/>
        </w:rPr>
        <w:t xml:space="preserve"> de le supprimer. </w:t>
      </w:r>
      <w:r w:rsidR="007D049B">
        <w:rPr>
          <w:spacing w:val="-8"/>
        </w:rPr>
        <w:t>24 % se déclarent favorables à son augmentation</w:t>
      </w:r>
      <w:r w:rsidR="006A17CE">
        <w:rPr>
          <w:spacing w:val="-8"/>
        </w:rPr>
        <w:t>.</w:t>
      </w:r>
      <w:r w:rsidR="007D049B">
        <w:rPr>
          <w:spacing w:val="-8"/>
        </w:rPr>
        <w:t xml:space="preserve"> </w:t>
      </w:r>
    </w:p>
    <w:p w:rsidR="00024CE0" w:rsidRDefault="00024CE0" w:rsidP="007E76C5">
      <w:pPr>
        <w:rPr>
          <w:spacing w:val="-8"/>
        </w:rPr>
      </w:pPr>
    </w:p>
    <w:p w:rsidR="007205B6" w:rsidRPr="00F75798" w:rsidRDefault="00F75798" w:rsidP="00FE2167">
      <w:pPr>
        <w:pStyle w:val="Paragraphedeliste"/>
        <w:numPr>
          <w:ilvl w:val="0"/>
          <w:numId w:val="6"/>
        </w:numPr>
        <w:rPr>
          <w:b/>
          <w:spacing w:val="-8"/>
        </w:rPr>
      </w:pPr>
      <w:r w:rsidRPr="00F75798">
        <w:rPr>
          <w:b/>
          <w:spacing w:val="-8"/>
        </w:rPr>
        <w:t xml:space="preserve">Plus des </w:t>
      </w:r>
      <w:r w:rsidR="006A17CE" w:rsidRPr="00F75798">
        <w:rPr>
          <w:b/>
          <w:spacing w:val="-8"/>
        </w:rPr>
        <w:t>trois</w:t>
      </w:r>
      <w:r w:rsidR="006A17CE">
        <w:rPr>
          <w:b/>
          <w:spacing w:val="-8"/>
        </w:rPr>
        <w:t>-</w:t>
      </w:r>
      <w:r w:rsidRPr="00F75798">
        <w:rPr>
          <w:b/>
          <w:spacing w:val="-8"/>
        </w:rPr>
        <w:t xml:space="preserve">quarts des Français pour la donation </w:t>
      </w:r>
    </w:p>
    <w:p w:rsidR="00F75798" w:rsidRDefault="00F75798" w:rsidP="00F75798">
      <w:pPr>
        <w:rPr>
          <w:spacing w:val="-8"/>
        </w:rPr>
      </w:pPr>
    </w:p>
    <w:p w:rsidR="007205B6" w:rsidRDefault="00F75798" w:rsidP="007E76C5">
      <w:pPr>
        <w:rPr>
          <w:spacing w:val="-8"/>
        </w:rPr>
      </w:pPr>
      <w:r w:rsidRPr="00F75798">
        <w:rPr>
          <w:b/>
          <w:spacing w:val="-8"/>
        </w:rPr>
        <w:t>76 % des Français se déclarent favorables à la donation aux enfants et aux petits enfants.</w:t>
      </w:r>
      <w:r>
        <w:rPr>
          <w:spacing w:val="-8"/>
        </w:rPr>
        <w:t xml:space="preserve"> Cette préférence n’est pas sans lien avec le fait qu’avec l’allongement de l’espérance de vie, les ménages héritent de plus en plus tard de leurs parents.</w:t>
      </w:r>
    </w:p>
    <w:p w:rsidR="00683F1D" w:rsidRPr="00C65D19" w:rsidRDefault="00683F1D" w:rsidP="007E76C5">
      <w:pPr>
        <w:rPr>
          <w:b/>
          <w:color w:val="E81C23"/>
          <w:spacing w:val="-8"/>
          <w:sz w:val="48"/>
        </w:rPr>
      </w:pPr>
    </w:p>
    <w:p w:rsidR="007205B6" w:rsidRPr="00503B3D" w:rsidRDefault="00F75798" w:rsidP="00F75798">
      <w:pPr>
        <w:pStyle w:val="Paragraphedeliste"/>
        <w:numPr>
          <w:ilvl w:val="0"/>
          <w:numId w:val="3"/>
        </w:numPr>
        <w:rPr>
          <w:b/>
          <w:color w:val="E81C23"/>
          <w:spacing w:val="-8"/>
          <w:sz w:val="28"/>
        </w:rPr>
      </w:pPr>
      <w:r w:rsidRPr="00503B3D">
        <w:rPr>
          <w:b/>
          <w:color w:val="E81C23"/>
          <w:spacing w:val="-8"/>
          <w:sz w:val="28"/>
        </w:rPr>
        <w:t>LES ATTITUDES DES FRANÇAIS FACE AUX PRODUITS</w:t>
      </w:r>
      <w:r w:rsidR="001A4FBF" w:rsidRPr="00503B3D">
        <w:rPr>
          <w:b/>
          <w:color w:val="E81C23"/>
          <w:spacing w:val="-8"/>
          <w:sz w:val="28"/>
        </w:rPr>
        <w:t xml:space="preserve"> </w:t>
      </w:r>
      <w:r w:rsidR="00214327" w:rsidRPr="00503B3D">
        <w:rPr>
          <w:b/>
          <w:color w:val="E81C23"/>
          <w:spacing w:val="-8"/>
          <w:sz w:val="28"/>
        </w:rPr>
        <w:t>D’</w:t>
      </w:r>
      <w:r w:rsidR="00214327">
        <w:rPr>
          <w:b/>
          <w:color w:val="E81C23"/>
          <w:spacing w:val="-8"/>
          <w:sz w:val="28"/>
        </w:rPr>
        <w:t>É</w:t>
      </w:r>
      <w:r w:rsidR="00214327" w:rsidRPr="00503B3D">
        <w:rPr>
          <w:b/>
          <w:color w:val="E81C23"/>
          <w:spacing w:val="-8"/>
          <w:sz w:val="28"/>
        </w:rPr>
        <w:t>PARGNE </w:t>
      </w:r>
      <w:r w:rsidR="001A4FBF" w:rsidRPr="00503B3D">
        <w:rPr>
          <w:b/>
          <w:color w:val="E81C23"/>
          <w:spacing w:val="-8"/>
          <w:sz w:val="28"/>
        </w:rPr>
        <w:t xml:space="preserve">: RETOUR EN </w:t>
      </w:r>
      <w:r w:rsidR="00214327" w:rsidRPr="00503B3D">
        <w:rPr>
          <w:b/>
          <w:color w:val="E81C23"/>
          <w:spacing w:val="-8"/>
          <w:sz w:val="28"/>
        </w:rPr>
        <w:t>GR</w:t>
      </w:r>
      <w:r w:rsidR="00214327">
        <w:rPr>
          <w:b/>
          <w:color w:val="E81C23"/>
          <w:spacing w:val="-8"/>
          <w:sz w:val="28"/>
        </w:rPr>
        <w:t>Â</w:t>
      </w:r>
      <w:r w:rsidR="00214327" w:rsidRPr="00503B3D">
        <w:rPr>
          <w:b/>
          <w:color w:val="E81C23"/>
          <w:spacing w:val="-8"/>
          <w:sz w:val="28"/>
        </w:rPr>
        <w:t xml:space="preserve">CE </w:t>
      </w:r>
      <w:r w:rsidR="001A4FBF" w:rsidRPr="00503B3D">
        <w:rPr>
          <w:b/>
          <w:color w:val="E81C23"/>
          <w:spacing w:val="-8"/>
          <w:sz w:val="28"/>
        </w:rPr>
        <w:t xml:space="preserve">DES ACTIONS </w:t>
      </w:r>
    </w:p>
    <w:p w:rsidR="007205B6" w:rsidRDefault="007205B6" w:rsidP="007E76C5">
      <w:pPr>
        <w:rPr>
          <w:spacing w:val="-8"/>
        </w:rPr>
      </w:pPr>
    </w:p>
    <w:p w:rsidR="007205B6" w:rsidRPr="00FE2167" w:rsidRDefault="00FE2167" w:rsidP="007205B6">
      <w:pPr>
        <w:pStyle w:val="Paragraphedeliste"/>
        <w:numPr>
          <w:ilvl w:val="0"/>
          <w:numId w:val="8"/>
        </w:numPr>
        <w:rPr>
          <w:spacing w:val="-8"/>
        </w:rPr>
      </w:pPr>
      <w:r w:rsidRPr="00FE2167">
        <w:rPr>
          <w:b/>
          <w:spacing w:val="-8"/>
        </w:rPr>
        <w:t xml:space="preserve">Le retour en force des actions parmi les placements intéressants </w:t>
      </w:r>
    </w:p>
    <w:p w:rsidR="00FE2167" w:rsidRPr="00FE2167" w:rsidRDefault="00FE2167" w:rsidP="00FE2167">
      <w:pPr>
        <w:pStyle w:val="Paragraphedeliste"/>
        <w:rPr>
          <w:spacing w:val="-8"/>
        </w:rPr>
      </w:pPr>
    </w:p>
    <w:p w:rsidR="00564418" w:rsidRDefault="007205B6" w:rsidP="007205B6">
      <w:pPr>
        <w:rPr>
          <w:spacing w:val="-8"/>
        </w:rPr>
      </w:pPr>
      <w:r w:rsidRPr="00F75798">
        <w:rPr>
          <w:b/>
          <w:spacing w:val="-8"/>
        </w:rPr>
        <w:t xml:space="preserve">En 2017, </w:t>
      </w:r>
      <w:r w:rsidR="00F75798" w:rsidRPr="00F75798">
        <w:rPr>
          <w:b/>
          <w:spacing w:val="-8"/>
        </w:rPr>
        <w:t>les Français considèrent à</w:t>
      </w:r>
      <w:r w:rsidRPr="00F75798">
        <w:rPr>
          <w:b/>
          <w:spacing w:val="-8"/>
        </w:rPr>
        <w:t xml:space="preserve"> 68 % que l’immobilier </w:t>
      </w:r>
      <w:r w:rsidR="00564418" w:rsidRPr="00F75798">
        <w:rPr>
          <w:b/>
          <w:spacing w:val="-8"/>
        </w:rPr>
        <w:t xml:space="preserve">locatif </w:t>
      </w:r>
      <w:r w:rsidRPr="00F75798">
        <w:rPr>
          <w:b/>
          <w:spacing w:val="-8"/>
        </w:rPr>
        <w:t>est un placement intéressant</w:t>
      </w:r>
      <w:r>
        <w:rPr>
          <w:spacing w:val="-8"/>
        </w:rPr>
        <w:t xml:space="preserve"> (en hausse de 3 points par rapport à 2016)</w:t>
      </w:r>
      <w:r w:rsidR="00F7126C">
        <w:rPr>
          <w:spacing w:val="-8"/>
        </w:rPr>
        <w:t xml:space="preserve">. </w:t>
      </w:r>
      <w:r w:rsidR="00503B3D">
        <w:rPr>
          <w:spacing w:val="-8"/>
        </w:rPr>
        <w:t xml:space="preserve">Les </w:t>
      </w:r>
      <w:r w:rsidR="00564418">
        <w:rPr>
          <w:spacing w:val="-8"/>
        </w:rPr>
        <w:t>taux</w:t>
      </w:r>
      <w:r w:rsidR="00503B3D">
        <w:rPr>
          <w:spacing w:val="-8"/>
        </w:rPr>
        <w:t xml:space="preserve"> d’intérêt</w:t>
      </w:r>
      <w:r w:rsidR="00564418">
        <w:rPr>
          <w:spacing w:val="-8"/>
        </w:rPr>
        <w:t xml:space="preserve"> </w:t>
      </w:r>
      <w:r w:rsidR="00503B3D">
        <w:rPr>
          <w:spacing w:val="-8"/>
        </w:rPr>
        <w:t>pratiqués ces derniers mois pour les crédits</w:t>
      </w:r>
      <w:r w:rsidR="00564418">
        <w:rPr>
          <w:spacing w:val="-8"/>
        </w:rPr>
        <w:t xml:space="preserve"> et la baisse du rendement des autres produits d’épargne</w:t>
      </w:r>
      <w:r w:rsidR="00503B3D">
        <w:rPr>
          <w:spacing w:val="-8"/>
        </w:rPr>
        <w:t xml:space="preserve"> expliquent sans nul doute cette évolution.</w:t>
      </w:r>
      <w:r w:rsidR="00564418">
        <w:rPr>
          <w:spacing w:val="-8"/>
        </w:rPr>
        <w:t xml:space="preserve"> </w:t>
      </w:r>
      <w:r w:rsidR="00F7126C" w:rsidRPr="00F75798">
        <w:rPr>
          <w:b/>
          <w:spacing w:val="-8"/>
        </w:rPr>
        <w:t xml:space="preserve">L’immobilier devance </w:t>
      </w:r>
      <w:r w:rsidR="00564418" w:rsidRPr="00F75798">
        <w:rPr>
          <w:b/>
          <w:spacing w:val="-8"/>
        </w:rPr>
        <w:t xml:space="preserve">toujours </w:t>
      </w:r>
      <w:r w:rsidR="00F7126C" w:rsidRPr="00F75798">
        <w:rPr>
          <w:b/>
          <w:spacing w:val="-8"/>
        </w:rPr>
        <w:t xml:space="preserve">l’assurance-vie (59 %) </w:t>
      </w:r>
      <w:r w:rsidR="00F7126C">
        <w:rPr>
          <w:spacing w:val="-8"/>
        </w:rPr>
        <w:t>qui est en léger recul (-3 points) certainement en raison de la baisse du rendement des fonds euros et de la polémique</w:t>
      </w:r>
      <w:r w:rsidR="006A17CE">
        <w:rPr>
          <w:spacing w:val="-8"/>
        </w:rPr>
        <w:t>,</w:t>
      </w:r>
      <w:r w:rsidR="00F7126C">
        <w:rPr>
          <w:spacing w:val="-8"/>
        </w:rPr>
        <w:t xml:space="preserve"> née de l’adoption de la disposition de la loi Sapin II</w:t>
      </w:r>
      <w:r w:rsidR="006A17CE">
        <w:rPr>
          <w:spacing w:val="-8"/>
        </w:rPr>
        <w:t>, prévoyant</w:t>
      </w:r>
      <w:r w:rsidR="00F7126C">
        <w:rPr>
          <w:spacing w:val="-8"/>
        </w:rPr>
        <w:t xml:space="preserve"> </w:t>
      </w:r>
      <w:r w:rsidR="006A17CE">
        <w:rPr>
          <w:spacing w:val="-8"/>
        </w:rPr>
        <w:t xml:space="preserve">le </w:t>
      </w:r>
      <w:r w:rsidR="00F7126C">
        <w:rPr>
          <w:spacing w:val="-8"/>
        </w:rPr>
        <w:t xml:space="preserve">blocage temporaire des contrats en cas de crise systémique. </w:t>
      </w:r>
      <w:r w:rsidR="00564418">
        <w:rPr>
          <w:spacing w:val="-8"/>
        </w:rPr>
        <w:t>L’assura</w:t>
      </w:r>
      <w:r w:rsidR="00E874EF">
        <w:rPr>
          <w:spacing w:val="-8"/>
        </w:rPr>
        <w:t>nce-vie demeure</w:t>
      </w:r>
      <w:r w:rsidR="00E97B5C">
        <w:rPr>
          <w:spacing w:val="-8"/>
        </w:rPr>
        <w:t>,</w:t>
      </w:r>
      <w:r w:rsidR="00E874EF">
        <w:rPr>
          <w:spacing w:val="-8"/>
        </w:rPr>
        <w:t xml:space="preserve"> </w:t>
      </w:r>
      <w:r w:rsidR="00E97B5C">
        <w:rPr>
          <w:spacing w:val="-8"/>
        </w:rPr>
        <w:t xml:space="preserve">de </w:t>
      </w:r>
      <w:r w:rsidR="00E874EF">
        <w:rPr>
          <w:spacing w:val="-8"/>
        </w:rPr>
        <w:t>loin</w:t>
      </w:r>
      <w:r w:rsidR="00E97B5C">
        <w:rPr>
          <w:spacing w:val="-8"/>
        </w:rPr>
        <w:t>,</w:t>
      </w:r>
      <w:r w:rsidR="00E874EF">
        <w:rPr>
          <w:spacing w:val="-8"/>
        </w:rPr>
        <w:t xml:space="preserve"> le placement financier préféré des Français. </w:t>
      </w:r>
    </w:p>
    <w:p w:rsidR="00E97B5C" w:rsidRDefault="00E97B5C" w:rsidP="007205B6">
      <w:pPr>
        <w:rPr>
          <w:spacing w:val="-8"/>
        </w:rPr>
      </w:pPr>
    </w:p>
    <w:p w:rsidR="0037160A" w:rsidRDefault="00F7126C" w:rsidP="007205B6">
      <w:pPr>
        <w:rPr>
          <w:spacing w:val="-8"/>
        </w:rPr>
      </w:pPr>
      <w:r w:rsidRPr="00AE2E39">
        <w:rPr>
          <w:b/>
          <w:spacing w:val="-8"/>
        </w:rPr>
        <w:t xml:space="preserve">Le fait marquant de l’enquête 2017 est la forte remontée des actions. 38 % des sondés considèrent </w:t>
      </w:r>
      <w:r w:rsidR="00E97B5C">
        <w:rPr>
          <w:b/>
          <w:spacing w:val="-8"/>
        </w:rPr>
        <w:t xml:space="preserve">que </w:t>
      </w:r>
      <w:r w:rsidRPr="00AE2E39">
        <w:rPr>
          <w:b/>
          <w:spacing w:val="-8"/>
        </w:rPr>
        <w:t>ce type de support</w:t>
      </w:r>
      <w:r w:rsidR="00E97B5C">
        <w:rPr>
          <w:b/>
          <w:spacing w:val="-8"/>
        </w:rPr>
        <w:t xml:space="preserve"> est</w:t>
      </w:r>
      <w:r w:rsidRPr="00AE2E39">
        <w:rPr>
          <w:b/>
          <w:spacing w:val="-8"/>
        </w:rPr>
        <w:t xml:space="preserve"> intéressant (+ 9 points par rapport à 2016)</w:t>
      </w:r>
      <w:r>
        <w:rPr>
          <w:spacing w:val="-8"/>
        </w:rPr>
        <w:t xml:space="preserve">. </w:t>
      </w:r>
      <w:r w:rsidR="00564418" w:rsidRPr="00AE2E39">
        <w:rPr>
          <w:b/>
          <w:spacing w:val="-8"/>
        </w:rPr>
        <w:t xml:space="preserve">Les détenteurs de produits financiers plébiscitent à 45 % les actions. Ce taux monte </w:t>
      </w:r>
      <w:r w:rsidR="00503B3D">
        <w:rPr>
          <w:b/>
          <w:spacing w:val="-8"/>
        </w:rPr>
        <w:t xml:space="preserve">même </w:t>
      </w:r>
      <w:r w:rsidR="00564418" w:rsidRPr="00AE2E39">
        <w:rPr>
          <w:b/>
          <w:spacing w:val="-8"/>
        </w:rPr>
        <w:t>à 68 % pour ceux qui ont souscrit un Plan d’</w:t>
      </w:r>
      <w:r w:rsidR="00E97B5C">
        <w:rPr>
          <w:b/>
          <w:spacing w:val="-8"/>
        </w:rPr>
        <w:t>É</w:t>
      </w:r>
      <w:r w:rsidR="00564418" w:rsidRPr="00AE2E39">
        <w:rPr>
          <w:b/>
          <w:spacing w:val="-8"/>
        </w:rPr>
        <w:t xml:space="preserve">pargne en Actions. </w:t>
      </w:r>
      <w:r w:rsidR="00503B3D">
        <w:rPr>
          <w:spacing w:val="-8"/>
        </w:rPr>
        <w:t>Cette progression des actions est imputable aux bons résultats, ces derniers mois, de la bourse et de la baisse de rendement des autres placements. L</w:t>
      </w:r>
      <w:r>
        <w:rPr>
          <w:spacing w:val="-8"/>
        </w:rPr>
        <w:t>e</w:t>
      </w:r>
      <w:r w:rsidR="005D5D78">
        <w:rPr>
          <w:spacing w:val="-8"/>
        </w:rPr>
        <w:t>s</w:t>
      </w:r>
      <w:r>
        <w:rPr>
          <w:spacing w:val="-8"/>
        </w:rPr>
        <w:t xml:space="preserve"> souvenir</w:t>
      </w:r>
      <w:r w:rsidR="005D5D78">
        <w:rPr>
          <w:spacing w:val="-8"/>
        </w:rPr>
        <w:t>s</w:t>
      </w:r>
      <w:r>
        <w:rPr>
          <w:spacing w:val="-8"/>
        </w:rPr>
        <w:t xml:space="preserve"> de la crise financière de 2008 et de celle des dettes souveraines</w:t>
      </w:r>
      <w:r w:rsidR="0037160A">
        <w:rPr>
          <w:spacing w:val="-8"/>
        </w:rPr>
        <w:t xml:space="preserve"> de 2011</w:t>
      </w:r>
      <w:r>
        <w:rPr>
          <w:spacing w:val="-8"/>
        </w:rPr>
        <w:t xml:space="preserve"> s’estompent. </w:t>
      </w:r>
      <w:r w:rsidR="00564418">
        <w:rPr>
          <w:spacing w:val="-8"/>
        </w:rPr>
        <w:t xml:space="preserve">Il est à signaler que le Livret A malgré son faible rendement progresse légèrement (22 % des sondés le jugent intéressant en 2017 contre 19 % en 2016). </w:t>
      </w:r>
    </w:p>
    <w:p w:rsidR="0037160A" w:rsidRDefault="0037160A">
      <w:pPr>
        <w:spacing w:after="160" w:line="259" w:lineRule="auto"/>
        <w:jc w:val="left"/>
        <w:rPr>
          <w:spacing w:val="-8"/>
        </w:rPr>
      </w:pPr>
      <w:r>
        <w:rPr>
          <w:spacing w:val="-8"/>
        </w:rPr>
        <w:br w:type="page"/>
      </w:r>
    </w:p>
    <w:p w:rsidR="007205B6" w:rsidRDefault="007205B6" w:rsidP="007205B6">
      <w:pPr>
        <w:rPr>
          <w:spacing w:val="-8"/>
        </w:rPr>
      </w:pPr>
    </w:p>
    <w:p w:rsidR="00E874EF" w:rsidRPr="002D74B2" w:rsidRDefault="00E874EF" w:rsidP="00E874EF">
      <w:pPr>
        <w:pStyle w:val="Paragraphedeliste"/>
        <w:numPr>
          <w:ilvl w:val="0"/>
          <w:numId w:val="8"/>
        </w:numPr>
        <w:rPr>
          <w:b/>
          <w:spacing w:val="-8"/>
        </w:rPr>
      </w:pPr>
      <w:r w:rsidRPr="002D74B2">
        <w:rPr>
          <w:b/>
          <w:spacing w:val="-8"/>
        </w:rPr>
        <w:t>Question rentabilité, l’immobilier locatif et l’assurance-vie toujours en tête mais les actions progresse</w:t>
      </w:r>
      <w:r w:rsidR="00460FB6">
        <w:rPr>
          <w:b/>
          <w:spacing w:val="-8"/>
        </w:rPr>
        <w:t>nt</w:t>
      </w:r>
    </w:p>
    <w:p w:rsidR="00E874EF" w:rsidRPr="00E874EF" w:rsidRDefault="00E874EF" w:rsidP="00E874EF">
      <w:pPr>
        <w:rPr>
          <w:spacing w:val="-8"/>
        </w:rPr>
      </w:pPr>
    </w:p>
    <w:p w:rsidR="00E874EF" w:rsidRDefault="00E874EF" w:rsidP="007205B6">
      <w:pPr>
        <w:rPr>
          <w:spacing w:val="-8"/>
        </w:rPr>
      </w:pPr>
      <w:r>
        <w:rPr>
          <w:spacing w:val="-8"/>
        </w:rPr>
        <w:t xml:space="preserve">En interrogeant les Français plus précisément sur la question de la rentabilité, ces derniers </w:t>
      </w:r>
      <w:r w:rsidR="0035032B">
        <w:rPr>
          <w:spacing w:val="-8"/>
        </w:rPr>
        <w:t>placent toujours en tête l’immobilier locatif et l’assurance-vie. Néanmoins, par rapport à 2016, ces deux produits sont perçus un peu moins rentable</w:t>
      </w:r>
      <w:r w:rsidR="00460FB6">
        <w:rPr>
          <w:spacing w:val="-8"/>
        </w:rPr>
        <w:t>s</w:t>
      </w:r>
      <w:r w:rsidR="0035032B">
        <w:rPr>
          <w:spacing w:val="-8"/>
        </w:rPr>
        <w:t xml:space="preserve"> (respectivement -5 points et</w:t>
      </w:r>
      <w:r w:rsidR="0035032B" w:rsidRPr="005D5D78">
        <w:rPr>
          <w:spacing w:val="-8"/>
          <w:sz w:val="144"/>
        </w:rPr>
        <w:t xml:space="preserve"> </w:t>
      </w:r>
      <w:r w:rsidR="0035032B">
        <w:rPr>
          <w:spacing w:val="-8"/>
        </w:rPr>
        <w:t>-12 points). En revanche, pour 23 % des sondés, les actions sont jugé</w:t>
      </w:r>
      <w:r w:rsidR="00460FB6">
        <w:rPr>
          <w:spacing w:val="-8"/>
        </w:rPr>
        <w:t>e</w:t>
      </w:r>
      <w:r w:rsidR="0035032B">
        <w:rPr>
          <w:spacing w:val="-8"/>
        </w:rPr>
        <w:t>s rentables</w:t>
      </w:r>
      <w:r w:rsidR="005D5D78">
        <w:rPr>
          <w:spacing w:val="-8"/>
        </w:rPr>
        <w:t>,</w:t>
      </w:r>
      <w:r w:rsidR="0035032B">
        <w:rPr>
          <w:spacing w:val="-8"/>
        </w:rPr>
        <w:t xml:space="preserve"> en progression de 6 points </w:t>
      </w:r>
      <w:r w:rsidR="005D5D78">
        <w:rPr>
          <w:spacing w:val="-8"/>
        </w:rPr>
        <w:t>sur</w:t>
      </w:r>
      <w:r w:rsidR="0035032B">
        <w:rPr>
          <w:spacing w:val="-8"/>
        </w:rPr>
        <w:t xml:space="preserve"> un an. </w:t>
      </w:r>
    </w:p>
    <w:p w:rsidR="0035032B" w:rsidRDefault="0035032B" w:rsidP="007205B6">
      <w:pPr>
        <w:rPr>
          <w:spacing w:val="-8"/>
        </w:rPr>
      </w:pPr>
    </w:p>
    <w:p w:rsidR="0035032B" w:rsidRDefault="0035032B" w:rsidP="007205B6">
      <w:pPr>
        <w:rPr>
          <w:spacing w:val="-8"/>
        </w:rPr>
      </w:pPr>
      <w:r>
        <w:rPr>
          <w:spacing w:val="-8"/>
        </w:rPr>
        <w:t>Il faut souligner que plus d</w:t>
      </w:r>
      <w:r w:rsidR="00460FB6">
        <w:rPr>
          <w:spacing w:val="-8"/>
        </w:rPr>
        <w:t xml:space="preserve">’un Français sur quatre </w:t>
      </w:r>
      <w:r>
        <w:rPr>
          <w:spacing w:val="-8"/>
        </w:rPr>
        <w:t xml:space="preserve">(29 %) considèrent </w:t>
      </w:r>
      <w:r w:rsidR="00460FB6">
        <w:rPr>
          <w:spacing w:val="-8"/>
        </w:rPr>
        <w:t>qu’</w:t>
      </w:r>
      <w:r>
        <w:rPr>
          <w:spacing w:val="-8"/>
        </w:rPr>
        <w:t>aucun placement</w:t>
      </w:r>
      <w:r w:rsidR="00460FB6">
        <w:rPr>
          <w:spacing w:val="-8"/>
        </w:rPr>
        <w:t xml:space="preserve"> n’est</w:t>
      </w:r>
      <w:r>
        <w:rPr>
          <w:spacing w:val="-8"/>
        </w:rPr>
        <w:t xml:space="preserve"> rentable. Ce taux est en nette progression par rapport à 2016 (+7 points). La baisse des rendements des produits de taux explique évidemment cette évolution. </w:t>
      </w:r>
    </w:p>
    <w:p w:rsidR="00AE2E39" w:rsidRDefault="00AE2E39" w:rsidP="007205B6">
      <w:pPr>
        <w:rPr>
          <w:spacing w:val="-8"/>
        </w:rPr>
      </w:pPr>
    </w:p>
    <w:p w:rsidR="0035032B" w:rsidRPr="002D74B2" w:rsidRDefault="0035032B" w:rsidP="0035032B">
      <w:pPr>
        <w:pStyle w:val="Paragraphedeliste"/>
        <w:numPr>
          <w:ilvl w:val="0"/>
          <w:numId w:val="8"/>
        </w:numPr>
        <w:rPr>
          <w:b/>
          <w:spacing w:val="-8"/>
        </w:rPr>
      </w:pPr>
      <w:r w:rsidRPr="002D74B2">
        <w:rPr>
          <w:b/>
          <w:spacing w:val="-8"/>
        </w:rPr>
        <w:t xml:space="preserve">La </w:t>
      </w:r>
      <w:r w:rsidR="00AE2E39">
        <w:rPr>
          <w:b/>
          <w:spacing w:val="-8"/>
        </w:rPr>
        <w:t>préférence pour</w:t>
      </w:r>
      <w:r w:rsidR="002D74B2" w:rsidRPr="002D74B2">
        <w:rPr>
          <w:b/>
          <w:spacing w:val="-8"/>
        </w:rPr>
        <w:t xml:space="preserve"> la garantie en capital n’a pas de prix</w:t>
      </w:r>
    </w:p>
    <w:p w:rsidR="0035032B" w:rsidRDefault="0035032B" w:rsidP="007205B6">
      <w:pPr>
        <w:rPr>
          <w:spacing w:val="-8"/>
        </w:rPr>
      </w:pPr>
    </w:p>
    <w:p w:rsidR="0035032B" w:rsidRDefault="002D74B2" w:rsidP="007205B6">
      <w:pPr>
        <w:rPr>
          <w:spacing w:val="-8"/>
        </w:rPr>
      </w:pPr>
      <w:r w:rsidRPr="00AE2E39">
        <w:rPr>
          <w:b/>
          <w:spacing w:val="-8"/>
        </w:rPr>
        <w:t>La sécurité constitue toujours un élément de choix important pour les Français. Interrogés sur un éventuel placement dans un contrat d’assurance-vie, 41 % des Français privilégient le fonds euros quand seulement 18 % optent pour les unités de compte</w:t>
      </w:r>
      <w:r>
        <w:rPr>
          <w:spacing w:val="-8"/>
        </w:rPr>
        <w:t xml:space="preserve">. 41 % ne souhaitent pas investir dans l’assurance-vie. Les fonds euros arrivent largement en tête chez les seuls épargnants (51 %). Pour ceux qui sont déjà détenteurs d’un contrat d’assurance-vie, ce taux est encore plus élevé (59 %). </w:t>
      </w:r>
      <w:r w:rsidR="00503B3D">
        <w:rPr>
          <w:spacing w:val="-8"/>
        </w:rPr>
        <w:t xml:space="preserve">Seulement </w:t>
      </w:r>
      <w:r>
        <w:rPr>
          <w:spacing w:val="-8"/>
        </w:rPr>
        <w:t xml:space="preserve">40 % de ceux qui déclarent les unités de compte </w:t>
      </w:r>
      <w:r w:rsidR="00460FB6">
        <w:rPr>
          <w:spacing w:val="-8"/>
        </w:rPr>
        <w:t xml:space="preserve">comme placement </w:t>
      </w:r>
      <w:r>
        <w:rPr>
          <w:spacing w:val="-8"/>
        </w:rPr>
        <w:t xml:space="preserve">intéressant sont disposés à placer </w:t>
      </w:r>
      <w:r w:rsidR="00460FB6">
        <w:rPr>
          <w:spacing w:val="-8"/>
        </w:rPr>
        <w:t xml:space="preserve">une partie de leur épargne </w:t>
      </w:r>
      <w:r>
        <w:rPr>
          <w:spacing w:val="-8"/>
        </w:rPr>
        <w:t xml:space="preserve">sur ce type de support.  </w:t>
      </w:r>
    </w:p>
    <w:p w:rsidR="0035032B" w:rsidRDefault="0035032B" w:rsidP="007205B6">
      <w:pPr>
        <w:rPr>
          <w:spacing w:val="-8"/>
        </w:rPr>
      </w:pPr>
    </w:p>
    <w:p w:rsidR="002D74B2" w:rsidRPr="00FE2167" w:rsidRDefault="002D74B2" w:rsidP="002D74B2">
      <w:pPr>
        <w:pStyle w:val="Paragraphedeliste"/>
        <w:numPr>
          <w:ilvl w:val="0"/>
          <w:numId w:val="8"/>
        </w:numPr>
        <w:rPr>
          <w:b/>
          <w:spacing w:val="-8"/>
        </w:rPr>
      </w:pPr>
      <w:r w:rsidRPr="00FE2167">
        <w:rPr>
          <w:b/>
          <w:spacing w:val="-8"/>
        </w:rPr>
        <w:t>L’épargne retraite</w:t>
      </w:r>
      <w:r w:rsidR="00FE2167">
        <w:rPr>
          <w:b/>
          <w:spacing w:val="-8"/>
        </w:rPr>
        <w:t xml:space="preserve">, un objectif contraint par le contexte économique et social </w:t>
      </w:r>
    </w:p>
    <w:p w:rsidR="002D74B2" w:rsidRDefault="002D74B2" w:rsidP="002D74B2">
      <w:pPr>
        <w:rPr>
          <w:spacing w:val="-8"/>
        </w:rPr>
      </w:pPr>
    </w:p>
    <w:p w:rsidR="002D74B2" w:rsidRDefault="005D17DC" w:rsidP="002D74B2">
      <w:pPr>
        <w:rPr>
          <w:spacing w:val="-8"/>
        </w:rPr>
      </w:pPr>
      <w:r w:rsidRPr="00AE2E39">
        <w:rPr>
          <w:b/>
          <w:spacing w:val="-8"/>
        </w:rPr>
        <w:t xml:space="preserve">Le pourcentage de Français déclarant épargner pour améliorer </w:t>
      </w:r>
      <w:r w:rsidR="00503B3D">
        <w:rPr>
          <w:b/>
          <w:spacing w:val="-8"/>
        </w:rPr>
        <w:t>leur</w:t>
      </w:r>
      <w:r w:rsidRPr="00AE2E39">
        <w:rPr>
          <w:b/>
          <w:spacing w:val="-8"/>
        </w:rPr>
        <w:t xml:space="preserve"> retraite diminue depuis deux ans. Il est passé de 57 à 54 % de 2015 à 2017.</w:t>
      </w:r>
      <w:r>
        <w:rPr>
          <w:spacing w:val="-8"/>
        </w:rPr>
        <w:t xml:space="preserve"> La baisse est marquée chez ceux qui déclarent épargner régulièrement. Ils ne sont plus que 9 % contre 13 % en 2015. Les difficultés de pouvoir d’achat pèsent sur les capacités des ménages à épargner à long terme. Il est à souligner que la faculté d’épargne</w:t>
      </w:r>
      <w:r w:rsidR="005D5D78">
        <w:rPr>
          <w:spacing w:val="-8"/>
        </w:rPr>
        <w:t>r</w:t>
      </w:r>
      <w:r>
        <w:rPr>
          <w:spacing w:val="-8"/>
        </w:rPr>
        <w:t xml:space="preserve"> en vue de la retraite est fonction du niveau de revenu. P</w:t>
      </w:r>
      <w:r w:rsidR="005D5D78">
        <w:rPr>
          <w:spacing w:val="-8"/>
        </w:rPr>
        <w:t>our autant, p</w:t>
      </w:r>
      <w:r>
        <w:rPr>
          <w:spacing w:val="-8"/>
        </w:rPr>
        <w:t xml:space="preserve">lus de 60 % de ceux qui disposent d’un revenu mensuel </w:t>
      </w:r>
      <w:r w:rsidR="00395850">
        <w:rPr>
          <w:spacing w:val="-8"/>
        </w:rPr>
        <w:t xml:space="preserve">supérieur à 3000 euros </w:t>
      </w:r>
      <w:r>
        <w:rPr>
          <w:spacing w:val="-8"/>
        </w:rPr>
        <w:t xml:space="preserve">déclarent épargner pour améliorer leur retraite quand ce ratio est de 37 % </w:t>
      </w:r>
      <w:r w:rsidR="00460FB6">
        <w:rPr>
          <w:spacing w:val="-8"/>
        </w:rPr>
        <w:t xml:space="preserve">parmi </w:t>
      </w:r>
      <w:r>
        <w:rPr>
          <w:spacing w:val="-8"/>
        </w:rPr>
        <w:t>ceux gagnant moins de 1</w:t>
      </w:r>
      <w:r w:rsidR="00460FB6">
        <w:rPr>
          <w:spacing w:val="-8"/>
        </w:rPr>
        <w:t xml:space="preserve"> </w:t>
      </w:r>
      <w:r>
        <w:rPr>
          <w:spacing w:val="-8"/>
        </w:rPr>
        <w:t xml:space="preserve">200 euros. </w:t>
      </w:r>
    </w:p>
    <w:p w:rsidR="005D17DC" w:rsidRDefault="005D17DC" w:rsidP="002D74B2">
      <w:pPr>
        <w:rPr>
          <w:spacing w:val="-8"/>
        </w:rPr>
      </w:pPr>
    </w:p>
    <w:p w:rsidR="00A80E76" w:rsidRDefault="005D17DC" w:rsidP="00FE2167">
      <w:pPr>
        <w:rPr>
          <w:spacing w:val="-8"/>
        </w:rPr>
      </w:pPr>
      <w:r>
        <w:rPr>
          <w:spacing w:val="-8"/>
        </w:rPr>
        <w:t>4</w:t>
      </w:r>
      <w:r w:rsidRPr="00AE2E39">
        <w:rPr>
          <w:b/>
          <w:spacing w:val="-8"/>
        </w:rPr>
        <w:t xml:space="preserve">0 % des sondés jugent souhaitable que l’épargne retraite collective (régimes à cotisations définies, à prestations définies ou PERCO) soit </w:t>
      </w:r>
      <w:r w:rsidR="00FE2167" w:rsidRPr="00AE2E39">
        <w:rPr>
          <w:b/>
          <w:spacing w:val="-8"/>
        </w:rPr>
        <w:t xml:space="preserve">encouragée </w:t>
      </w:r>
      <w:r w:rsidR="00FE2167">
        <w:rPr>
          <w:spacing w:val="-8"/>
        </w:rPr>
        <w:t>avec</w:t>
      </w:r>
      <w:r w:rsidR="00460FB6">
        <w:rPr>
          <w:spacing w:val="-8"/>
        </w:rPr>
        <w:t>,</w:t>
      </w:r>
      <w:r w:rsidR="00FE2167">
        <w:rPr>
          <w:spacing w:val="-8"/>
        </w:rPr>
        <w:t xml:space="preserve"> le cas échéant</w:t>
      </w:r>
      <w:r w:rsidR="00460FB6">
        <w:rPr>
          <w:spacing w:val="-8"/>
        </w:rPr>
        <w:t>,</w:t>
      </w:r>
      <w:r w:rsidR="00FE2167">
        <w:rPr>
          <w:spacing w:val="-8"/>
        </w:rPr>
        <w:t xml:space="preserve"> un abondement de l’employeur quand 36 % souhaitent que les avantages fiscaux de l’épargne retraite individuelle (PERP, Préfon, Corem, etc.) soient maintenus </w:t>
      </w:r>
      <w:r w:rsidR="00460FB6">
        <w:rPr>
          <w:spacing w:val="-8"/>
        </w:rPr>
        <w:t>voire</w:t>
      </w:r>
      <w:r w:rsidR="00FE2167">
        <w:rPr>
          <w:spacing w:val="-8"/>
        </w:rPr>
        <w:t xml:space="preserve"> renforcés. 24 % des sondés ne souhaitent ni l’un, ni l’autre. </w:t>
      </w:r>
    </w:p>
    <w:p w:rsidR="00A80E76" w:rsidRDefault="00A80E76">
      <w:pPr>
        <w:spacing w:after="160" w:line="259" w:lineRule="auto"/>
        <w:jc w:val="left"/>
        <w:rPr>
          <w:spacing w:val="-8"/>
        </w:rPr>
      </w:pPr>
      <w:r>
        <w:rPr>
          <w:spacing w:val="-8"/>
        </w:rPr>
        <w:br w:type="page"/>
      </w:r>
    </w:p>
    <w:p w:rsidR="00C65D19" w:rsidRPr="00C65D19" w:rsidRDefault="00C65D19" w:rsidP="00C65D19">
      <w:pPr>
        <w:pStyle w:val="Paragraphedeliste"/>
        <w:ind w:left="1080"/>
        <w:rPr>
          <w:color w:val="E81C23"/>
          <w:spacing w:val="-8"/>
          <w:sz w:val="28"/>
        </w:rPr>
      </w:pPr>
      <w:bookmarkStart w:id="0" w:name="_GoBack"/>
      <w:bookmarkEnd w:id="0"/>
    </w:p>
    <w:p w:rsidR="00FE2167" w:rsidRPr="00503B3D" w:rsidRDefault="00AE2E39" w:rsidP="00AE2E39">
      <w:pPr>
        <w:pStyle w:val="Paragraphedeliste"/>
        <w:numPr>
          <w:ilvl w:val="0"/>
          <w:numId w:val="3"/>
        </w:numPr>
        <w:rPr>
          <w:color w:val="E81C23"/>
          <w:spacing w:val="-8"/>
          <w:sz w:val="28"/>
        </w:rPr>
      </w:pPr>
      <w:r w:rsidRPr="00503B3D">
        <w:rPr>
          <w:b/>
          <w:color w:val="E81C23"/>
          <w:spacing w:val="-8"/>
          <w:sz w:val="28"/>
        </w:rPr>
        <w:t>RETRAITE, UN</w:t>
      </w:r>
      <w:r w:rsidR="00FE2167" w:rsidRPr="00503B3D">
        <w:rPr>
          <w:b/>
          <w:color w:val="E81C23"/>
          <w:spacing w:val="-8"/>
          <w:sz w:val="28"/>
        </w:rPr>
        <w:t xml:space="preserve">E FORTE DEMANDE </w:t>
      </w:r>
      <w:r w:rsidR="00214327" w:rsidRPr="00503B3D">
        <w:rPr>
          <w:b/>
          <w:color w:val="E81C23"/>
          <w:spacing w:val="-8"/>
          <w:sz w:val="28"/>
        </w:rPr>
        <w:t>D’</w:t>
      </w:r>
      <w:r w:rsidR="00214327">
        <w:rPr>
          <w:b/>
          <w:color w:val="E81C23"/>
          <w:spacing w:val="-8"/>
          <w:sz w:val="28"/>
        </w:rPr>
        <w:t>É</w:t>
      </w:r>
      <w:r w:rsidR="00214327" w:rsidRPr="00503B3D">
        <w:rPr>
          <w:b/>
          <w:color w:val="E81C23"/>
          <w:spacing w:val="-8"/>
          <w:sz w:val="28"/>
        </w:rPr>
        <w:t>QUIT</w:t>
      </w:r>
      <w:r w:rsidR="00214327">
        <w:rPr>
          <w:b/>
          <w:color w:val="E81C23"/>
          <w:spacing w:val="-8"/>
          <w:sz w:val="28"/>
        </w:rPr>
        <w:t>É</w:t>
      </w:r>
    </w:p>
    <w:p w:rsidR="00AE2E39" w:rsidRPr="007205B6" w:rsidRDefault="00AE2E39" w:rsidP="00AE2E39">
      <w:pPr>
        <w:pStyle w:val="Paragraphedeliste"/>
        <w:ind w:left="1080"/>
        <w:rPr>
          <w:spacing w:val="-8"/>
        </w:rPr>
      </w:pPr>
    </w:p>
    <w:p w:rsidR="00FE2167" w:rsidRPr="00AE2E39" w:rsidRDefault="00FE2167" w:rsidP="00FE2167">
      <w:pPr>
        <w:pStyle w:val="Paragraphedeliste"/>
        <w:numPr>
          <w:ilvl w:val="0"/>
          <w:numId w:val="7"/>
        </w:numPr>
        <w:rPr>
          <w:b/>
          <w:spacing w:val="-8"/>
        </w:rPr>
      </w:pPr>
      <w:r w:rsidRPr="00AE2E39">
        <w:rPr>
          <w:b/>
          <w:spacing w:val="-8"/>
        </w:rPr>
        <w:t xml:space="preserve">Les Français inquiets pour leur niveau de vie à la retraite </w:t>
      </w:r>
    </w:p>
    <w:p w:rsidR="00FE2167" w:rsidRPr="00665B8D" w:rsidRDefault="00FE2167" w:rsidP="00FE2167">
      <w:pPr>
        <w:rPr>
          <w:spacing w:val="-8"/>
        </w:rPr>
      </w:pPr>
    </w:p>
    <w:p w:rsidR="00FE2167" w:rsidRDefault="00FE2167" w:rsidP="00FE2167">
      <w:pPr>
        <w:rPr>
          <w:spacing w:val="-8"/>
        </w:rPr>
      </w:pPr>
      <w:r w:rsidRPr="00AE2E39">
        <w:rPr>
          <w:b/>
          <w:spacing w:val="-8"/>
        </w:rPr>
        <w:t xml:space="preserve">Pour près des </w:t>
      </w:r>
      <w:r w:rsidR="00460FB6" w:rsidRPr="00AE2E39">
        <w:rPr>
          <w:b/>
          <w:spacing w:val="-8"/>
        </w:rPr>
        <w:t>trois</w:t>
      </w:r>
      <w:r w:rsidR="00460FB6">
        <w:rPr>
          <w:b/>
          <w:spacing w:val="-8"/>
        </w:rPr>
        <w:t>-</w:t>
      </w:r>
      <w:r w:rsidRPr="00AE2E39">
        <w:rPr>
          <w:b/>
          <w:spacing w:val="-8"/>
        </w:rPr>
        <w:t xml:space="preserve">quarts des Français, (71 %), la pension est ou sera insuffisante pour vivre correctement. Pour les non-retraités, ce taux est </w:t>
      </w:r>
      <w:r w:rsidR="00AE2E39">
        <w:rPr>
          <w:b/>
          <w:spacing w:val="-8"/>
        </w:rPr>
        <w:t>d</w:t>
      </w:r>
      <w:r w:rsidRPr="00AE2E39">
        <w:rPr>
          <w:b/>
          <w:spacing w:val="-8"/>
        </w:rPr>
        <w:t>e 79 %.</w:t>
      </w:r>
      <w:r>
        <w:rPr>
          <w:spacing w:val="-8"/>
        </w:rPr>
        <w:t xml:space="preserve"> </w:t>
      </w:r>
      <w:r w:rsidRPr="001372CD">
        <w:rPr>
          <w:spacing w:val="-8"/>
        </w:rPr>
        <w:t>Ce résultat</w:t>
      </w:r>
      <w:r w:rsidR="00395850">
        <w:rPr>
          <w:spacing w:val="-8"/>
        </w:rPr>
        <w:t>,</w:t>
      </w:r>
      <w:r w:rsidRPr="001372CD">
        <w:rPr>
          <w:spacing w:val="-8"/>
        </w:rPr>
        <w:t xml:space="preserve"> sans appel</w:t>
      </w:r>
      <w:r w:rsidR="00395850">
        <w:rPr>
          <w:spacing w:val="-8"/>
        </w:rPr>
        <w:t>,</w:t>
      </w:r>
      <w:r w:rsidRPr="001372CD">
        <w:rPr>
          <w:spacing w:val="-8"/>
        </w:rPr>
        <w:t xml:space="preserve"> traduit non seulement le profond malaise des Français en ce qui concerne l’appréciation de leur pouvoir d’achat actuel et à venir</w:t>
      </w:r>
      <w:r w:rsidR="0037160A">
        <w:rPr>
          <w:spacing w:val="-8"/>
        </w:rPr>
        <w:t>,</w:t>
      </w:r>
      <w:r w:rsidRPr="001372CD">
        <w:rPr>
          <w:spacing w:val="-8"/>
        </w:rPr>
        <w:t xml:space="preserve"> mais aussi leur anxiété </w:t>
      </w:r>
      <w:r w:rsidR="00503B3D">
        <w:rPr>
          <w:spacing w:val="-8"/>
        </w:rPr>
        <w:t xml:space="preserve">vis-à-vis de  </w:t>
      </w:r>
      <w:r w:rsidRPr="001372CD">
        <w:rPr>
          <w:spacing w:val="-8"/>
        </w:rPr>
        <w:t xml:space="preserve">l’évolution des régimes de retraite. </w:t>
      </w:r>
    </w:p>
    <w:p w:rsidR="00FE2167" w:rsidRDefault="00FE2167" w:rsidP="00FE2167">
      <w:pPr>
        <w:rPr>
          <w:spacing w:val="-8"/>
        </w:rPr>
      </w:pPr>
    </w:p>
    <w:p w:rsidR="00FE2167" w:rsidRPr="005273C3" w:rsidRDefault="00395850" w:rsidP="00FE2167">
      <w:pPr>
        <w:rPr>
          <w:spacing w:val="-8"/>
        </w:rPr>
      </w:pPr>
      <w:r>
        <w:rPr>
          <w:spacing w:val="-8"/>
        </w:rPr>
        <w:t xml:space="preserve">Même si les </w:t>
      </w:r>
      <w:r w:rsidR="00FE2167">
        <w:rPr>
          <w:spacing w:val="-8"/>
        </w:rPr>
        <w:t>retraités sont un peu plus optimistes</w:t>
      </w:r>
      <w:r w:rsidR="0037160A">
        <w:rPr>
          <w:spacing w:val="-8"/>
        </w:rPr>
        <w:t xml:space="preserve">, </w:t>
      </w:r>
      <w:r w:rsidR="00FE2167">
        <w:rPr>
          <w:spacing w:val="-8"/>
        </w:rPr>
        <w:t xml:space="preserve">la moitié considère </w:t>
      </w:r>
      <w:r w:rsidR="00460FB6">
        <w:rPr>
          <w:spacing w:val="-8"/>
        </w:rPr>
        <w:t>tout de</w:t>
      </w:r>
      <w:r w:rsidR="00FE2167">
        <w:rPr>
          <w:spacing w:val="-8"/>
        </w:rPr>
        <w:t xml:space="preserve"> même que leur pension ne leur suffit pas pour vivre correctement. </w:t>
      </w:r>
    </w:p>
    <w:p w:rsidR="00FE2167" w:rsidRDefault="00FE2167" w:rsidP="00FE2167">
      <w:pPr>
        <w:rPr>
          <w:spacing w:val="-8"/>
        </w:rPr>
      </w:pPr>
    </w:p>
    <w:p w:rsidR="00FE2167" w:rsidRPr="00AE2E39" w:rsidRDefault="00FE2167" w:rsidP="00FE2167">
      <w:pPr>
        <w:pStyle w:val="Paragraphedeliste"/>
        <w:numPr>
          <w:ilvl w:val="0"/>
          <w:numId w:val="7"/>
        </w:numPr>
        <w:rPr>
          <w:b/>
          <w:spacing w:val="-8"/>
        </w:rPr>
      </w:pPr>
      <w:r w:rsidRPr="00AE2E39">
        <w:rPr>
          <w:b/>
          <w:spacing w:val="-8"/>
        </w:rPr>
        <w:t>Réforme des retraites, une forte demande d’équité</w:t>
      </w:r>
    </w:p>
    <w:p w:rsidR="00FE2167" w:rsidRDefault="00FE2167" w:rsidP="00FE2167">
      <w:pPr>
        <w:rPr>
          <w:spacing w:val="-8"/>
        </w:rPr>
      </w:pPr>
    </w:p>
    <w:p w:rsidR="00FE2167" w:rsidRDefault="00FE2167" w:rsidP="00FE2167">
      <w:pPr>
        <w:rPr>
          <w:spacing w:val="-8"/>
        </w:rPr>
      </w:pPr>
      <w:r>
        <w:rPr>
          <w:spacing w:val="-8"/>
        </w:rPr>
        <w:t xml:space="preserve">Aucune réforme paramétrique du système de retraite ne reçoit l’approbation des Français. Néanmoins, 43 % sont favorables à une accélération de </w:t>
      </w:r>
      <w:r w:rsidR="0037160A">
        <w:rPr>
          <w:spacing w:val="-8"/>
        </w:rPr>
        <w:t>l’application</w:t>
      </w:r>
      <w:r>
        <w:rPr>
          <w:spacing w:val="-8"/>
        </w:rPr>
        <w:t xml:space="preserve"> de la durée de cotisation à 43 ans (prévu</w:t>
      </w:r>
      <w:r w:rsidR="00460FB6">
        <w:rPr>
          <w:spacing w:val="-8"/>
        </w:rPr>
        <w:t>e</w:t>
      </w:r>
      <w:r w:rsidR="0037160A">
        <w:rPr>
          <w:spacing w:val="-8"/>
        </w:rPr>
        <w:t xml:space="preserve"> </w:t>
      </w:r>
      <w:r>
        <w:rPr>
          <w:spacing w:val="-8"/>
        </w:rPr>
        <w:t xml:space="preserve">de s’appliquer </w:t>
      </w:r>
      <w:r w:rsidR="00683F1D">
        <w:rPr>
          <w:spacing w:val="-8"/>
        </w:rPr>
        <w:t xml:space="preserve">à </w:t>
      </w:r>
      <w:r w:rsidR="00460FB6">
        <w:rPr>
          <w:spacing w:val="-8"/>
        </w:rPr>
        <w:t xml:space="preserve">partir </w:t>
      </w:r>
      <w:r w:rsidR="0037160A">
        <w:rPr>
          <w:spacing w:val="-8"/>
        </w:rPr>
        <w:t xml:space="preserve">pour </w:t>
      </w:r>
      <w:r w:rsidR="00683F1D">
        <w:rPr>
          <w:spacing w:val="-8"/>
        </w:rPr>
        <w:t>la génération 1973</w:t>
      </w:r>
      <w:r>
        <w:rPr>
          <w:spacing w:val="-8"/>
        </w:rPr>
        <w:t>). Le report de l’âge de la retraite ne bénéficie que du soutien de 40 % des sondés. L’augmentation des cotisations et surtout la diminution des pensions sont fortement rejeté</w:t>
      </w:r>
      <w:r w:rsidR="00503B3D">
        <w:rPr>
          <w:spacing w:val="-8"/>
        </w:rPr>
        <w:t>e</w:t>
      </w:r>
      <w:r>
        <w:rPr>
          <w:spacing w:val="-8"/>
        </w:rPr>
        <w:t xml:space="preserve">s (respectivement 65 % et 95 % des Français sont contre). </w:t>
      </w:r>
    </w:p>
    <w:p w:rsidR="00FE2167" w:rsidRDefault="00FE2167" w:rsidP="00FE2167">
      <w:pPr>
        <w:rPr>
          <w:spacing w:val="-8"/>
        </w:rPr>
      </w:pPr>
    </w:p>
    <w:p w:rsidR="00FE2167" w:rsidRPr="00AE2E39" w:rsidRDefault="00FE2167" w:rsidP="00FE2167">
      <w:pPr>
        <w:rPr>
          <w:b/>
          <w:spacing w:val="-8"/>
        </w:rPr>
      </w:pPr>
      <w:r w:rsidRPr="00AE2E39">
        <w:rPr>
          <w:b/>
          <w:spacing w:val="-8"/>
        </w:rPr>
        <w:t xml:space="preserve">Les Français se déclarent favorables à 70 % au régime unique de retraite (fusion </w:t>
      </w:r>
      <w:r w:rsidR="00460FB6">
        <w:rPr>
          <w:b/>
          <w:spacing w:val="-8"/>
        </w:rPr>
        <w:t xml:space="preserve">du </w:t>
      </w:r>
      <w:r w:rsidRPr="00AE2E39">
        <w:rPr>
          <w:b/>
          <w:spacing w:val="-8"/>
        </w:rPr>
        <w:t>régime général et</w:t>
      </w:r>
      <w:r w:rsidR="00460FB6">
        <w:rPr>
          <w:b/>
          <w:spacing w:val="-8"/>
        </w:rPr>
        <w:t xml:space="preserve"> du</w:t>
      </w:r>
      <w:r w:rsidRPr="00AE2E39">
        <w:rPr>
          <w:b/>
          <w:spacing w:val="-8"/>
        </w:rPr>
        <w:t xml:space="preserve"> régime de la fonction publique). Ils sont à 61 % pour la suppression des régimes spéciaux</w:t>
      </w:r>
      <w:r w:rsidR="00395850">
        <w:rPr>
          <w:b/>
          <w:spacing w:val="-8"/>
        </w:rPr>
        <w:t xml:space="preserve">. </w:t>
      </w:r>
      <w:r w:rsidRPr="00AE2E39">
        <w:rPr>
          <w:b/>
          <w:spacing w:val="-8"/>
        </w:rPr>
        <w:t>60 % des Français se déclarent</w:t>
      </w:r>
      <w:r w:rsidR="00395850">
        <w:rPr>
          <w:b/>
          <w:spacing w:val="-8"/>
        </w:rPr>
        <w:t>, par ailleurs,</w:t>
      </w:r>
      <w:r w:rsidRPr="00AE2E39">
        <w:rPr>
          <w:b/>
          <w:spacing w:val="-8"/>
        </w:rPr>
        <w:t xml:space="preserve"> favorables au développement des fonds de pension</w:t>
      </w:r>
      <w:r w:rsidR="00AE2E39">
        <w:rPr>
          <w:b/>
          <w:spacing w:val="-8"/>
        </w:rPr>
        <w:t>.</w:t>
      </w:r>
    </w:p>
    <w:p w:rsidR="00FE2167" w:rsidRPr="00AE2E39" w:rsidRDefault="00FE2167" w:rsidP="00FE2167">
      <w:pPr>
        <w:rPr>
          <w:b/>
          <w:spacing w:val="-8"/>
        </w:rPr>
      </w:pPr>
    </w:p>
    <w:p w:rsidR="00FE2167" w:rsidRPr="00FE2167" w:rsidRDefault="00FE2167" w:rsidP="00FE2167">
      <w:pPr>
        <w:pStyle w:val="Paragraphedeliste"/>
        <w:numPr>
          <w:ilvl w:val="0"/>
          <w:numId w:val="7"/>
        </w:numPr>
        <w:rPr>
          <w:b/>
          <w:spacing w:val="-8"/>
        </w:rPr>
      </w:pPr>
      <w:r w:rsidRPr="00FE2167">
        <w:rPr>
          <w:b/>
          <w:spacing w:val="-8"/>
        </w:rPr>
        <w:t>Les Français, à titre personnel, favorable</w:t>
      </w:r>
      <w:r w:rsidR="00460FB6">
        <w:rPr>
          <w:b/>
          <w:spacing w:val="-8"/>
        </w:rPr>
        <w:t>s</w:t>
      </w:r>
      <w:r w:rsidRPr="00FE2167">
        <w:rPr>
          <w:b/>
          <w:spacing w:val="-8"/>
        </w:rPr>
        <w:t xml:space="preserve"> à travailler </w:t>
      </w:r>
      <w:r w:rsidR="0037160A">
        <w:rPr>
          <w:b/>
          <w:spacing w:val="-8"/>
        </w:rPr>
        <w:t xml:space="preserve">un peu </w:t>
      </w:r>
      <w:r w:rsidRPr="00FE2167">
        <w:rPr>
          <w:b/>
          <w:spacing w:val="-8"/>
        </w:rPr>
        <w:t>plus pour avoir une</w:t>
      </w:r>
      <w:r w:rsidR="0037160A">
        <w:rPr>
          <w:b/>
          <w:spacing w:val="-8"/>
        </w:rPr>
        <w:t xml:space="preserve"> meilleure</w:t>
      </w:r>
      <w:r w:rsidRPr="00FE2167">
        <w:rPr>
          <w:b/>
          <w:spacing w:val="-8"/>
        </w:rPr>
        <w:t xml:space="preserve"> retraite </w:t>
      </w:r>
    </w:p>
    <w:p w:rsidR="00FE2167" w:rsidRDefault="00FE2167" w:rsidP="00FE2167">
      <w:pPr>
        <w:rPr>
          <w:spacing w:val="-8"/>
        </w:rPr>
      </w:pPr>
    </w:p>
    <w:p w:rsidR="00FE2167" w:rsidRDefault="00FE2167" w:rsidP="00FE2167">
      <w:pPr>
        <w:rPr>
          <w:spacing w:val="-8"/>
        </w:rPr>
      </w:pPr>
      <w:r>
        <w:rPr>
          <w:spacing w:val="-8"/>
        </w:rPr>
        <w:t xml:space="preserve">Si les Français sont hostiles à l’idée de travailler à temps plein jusqu’à 65 ans, ils </w:t>
      </w:r>
      <w:r w:rsidR="00395850">
        <w:rPr>
          <w:spacing w:val="-8"/>
        </w:rPr>
        <w:t>n’y sont pas opposés mais</w:t>
      </w:r>
      <w:r w:rsidR="00AE2E39">
        <w:rPr>
          <w:spacing w:val="-8"/>
        </w:rPr>
        <w:t xml:space="preserve"> à temps partiel</w:t>
      </w:r>
      <w:r>
        <w:rPr>
          <w:spacing w:val="-8"/>
        </w:rPr>
        <w:t xml:space="preserve"> pour améliorer leur niveau de vie (62 % d’appréciation positive). Ils sont</w:t>
      </w:r>
      <w:r w:rsidR="00395850">
        <w:rPr>
          <w:spacing w:val="-8"/>
        </w:rPr>
        <w:t>,</w:t>
      </w:r>
      <w:r>
        <w:rPr>
          <w:spacing w:val="-8"/>
        </w:rPr>
        <w:t xml:space="preserve"> à une petite majorité (51 %)</w:t>
      </w:r>
      <w:r w:rsidR="00395850">
        <w:rPr>
          <w:spacing w:val="-8"/>
        </w:rPr>
        <w:t>,</w:t>
      </w:r>
      <w:r>
        <w:rPr>
          <w:spacing w:val="-8"/>
        </w:rPr>
        <w:t xml:space="preserve"> contre le cumul emploi-retraite. </w:t>
      </w:r>
    </w:p>
    <w:p w:rsidR="0037160A" w:rsidRDefault="0037160A" w:rsidP="00FE2167">
      <w:pPr>
        <w:rPr>
          <w:spacing w:val="-8"/>
        </w:rPr>
      </w:pPr>
    </w:p>
    <w:p w:rsidR="001A4FBF" w:rsidRPr="001A4FBF" w:rsidRDefault="001A4FBF" w:rsidP="001A4FBF">
      <w:pPr>
        <w:pStyle w:val="Paragraphedeliste"/>
        <w:numPr>
          <w:ilvl w:val="0"/>
          <w:numId w:val="7"/>
        </w:numPr>
        <w:rPr>
          <w:b/>
          <w:spacing w:val="-8"/>
        </w:rPr>
      </w:pPr>
      <w:r w:rsidRPr="001A4FBF">
        <w:rPr>
          <w:b/>
          <w:spacing w:val="-8"/>
        </w:rPr>
        <w:t>Les Français opposés à l’alignement de la CSG des retraités sur celle des actifs</w:t>
      </w:r>
    </w:p>
    <w:p w:rsidR="001A4FBF" w:rsidRDefault="001A4FBF" w:rsidP="00FE2167">
      <w:pPr>
        <w:rPr>
          <w:spacing w:val="-8"/>
        </w:rPr>
      </w:pPr>
    </w:p>
    <w:p w:rsidR="00C65D19" w:rsidRDefault="001A4FBF" w:rsidP="00FE2167">
      <w:pPr>
        <w:rPr>
          <w:spacing w:val="-8"/>
        </w:rPr>
      </w:pPr>
      <w:r>
        <w:rPr>
          <w:spacing w:val="-8"/>
        </w:rPr>
        <w:t xml:space="preserve">En fonction de leurs revenus, les retraités </w:t>
      </w:r>
      <w:r w:rsidR="004823CD">
        <w:rPr>
          <w:spacing w:val="-8"/>
        </w:rPr>
        <w:t>sont soit exonérés de CSG</w:t>
      </w:r>
      <w:r w:rsidR="0037160A">
        <w:rPr>
          <w:spacing w:val="-8"/>
        </w:rPr>
        <w:t>,</w:t>
      </w:r>
      <w:r w:rsidR="004823CD">
        <w:rPr>
          <w:spacing w:val="-8"/>
        </w:rPr>
        <w:t xml:space="preserve"> soit </w:t>
      </w:r>
      <w:r>
        <w:rPr>
          <w:spacing w:val="-8"/>
        </w:rPr>
        <w:t>acquittent</w:t>
      </w:r>
      <w:r w:rsidR="004823CD">
        <w:rPr>
          <w:spacing w:val="-8"/>
        </w:rPr>
        <w:t>,</w:t>
      </w:r>
      <w:r>
        <w:rPr>
          <w:spacing w:val="-8"/>
        </w:rPr>
        <w:t xml:space="preserve"> sur leurs pensions</w:t>
      </w:r>
      <w:r w:rsidR="004823CD">
        <w:rPr>
          <w:spacing w:val="-8"/>
        </w:rPr>
        <w:t>,</w:t>
      </w:r>
      <w:r>
        <w:rPr>
          <w:spacing w:val="-8"/>
        </w:rPr>
        <w:t xml:space="preserve"> une CSG au taux de 3,8 ou de 6,6 %</w:t>
      </w:r>
      <w:r w:rsidR="004823CD">
        <w:rPr>
          <w:spacing w:val="-8"/>
        </w:rPr>
        <w:t xml:space="preserve">. Pour rappel, </w:t>
      </w:r>
      <w:r>
        <w:rPr>
          <w:spacing w:val="-8"/>
        </w:rPr>
        <w:t>cel</w:t>
      </w:r>
      <w:r w:rsidR="00503B3D">
        <w:rPr>
          <w:spacing w:val="-8"/>
        </w:rPr>
        <w:t>le</w:t>
      </w:r>
      <w:r>
        <w:rPr>
          <w:spacing w:val="-8"/>
        </w:rPr>
        <w:t xml:space="preserve"> des actifs est de </w:t>
      </w:r>
      <w:r w:rsidR="004823CD">
        <w:rPr>
          <w:spacing w:val="-8"/>
        </w:rPr>
        <w:t>7,5 </w:t>
      </w:r>
      <w:r>
        <w:rPr>
          <w:spacing w:val="-8"/>
        </w:rPr>
        <w:t xml:space="preserve">%. </w:t>
      </w:r>
      <w:r w:rsidRPr="002427DD">
        <w:rPr>
          <w:b/>
          <w:spacing w:val="-8"/>
        </w:rPr>
        <w:t xml:space="preserve">49 % des Français sont opposés à tout alignement du taux de CSG entre les retraités </w:t>
      </w:r>
      <w:r w:rsidR="00214327">
        <w:rPr>
          <w:b/>
          <w:spacing w:val="-8"/>
        </w:rPr>
        <w:t>sur celui d</w:t>
      </w:r>
      <w:r w:rsidRPr="002427DD">
        <w:rPr>
          <w:b/>
          <w:spacing w:val="-8"/>
        </w:rPr>
        <w:t xml:space="preserve">es actifs </w:t>
      </w:r>
      <w:r>
        <w:rPr>
          <w:spacing w:val="-8"/>
        </w:rPr>
        <w:t xml:space="preserve">quand 38 % y sont favorables mais seulement pour les retraités </w:t>
      </w:r>
      <w:r w:rsidR="00214327">
        <w:rPr>
          <w:spacing w:val="-8"/>
        </w:rPr>
        <w:t>dont l</w:t>
      </w:r>
      <w:r>
        <w:rPr>
          <w:spacing w:val="-8"/>
        </w:rPr>
        <w:t>es revenus</w:t>
      </w:r>
      <w:r w:rsidR="00214327">
        <w:rPr>
          <w:spacing w:val="-8"/>
        </w:rPr>
        <w:t xml:space="preserve"> sont</w:t>
      </w:r>
      <w:r>
        <w:rPr>
          <w:spacing w:val="-8"/>
        </w:rPr>
        <w:t xml:space="preserve"> supérieurs au salaire moyen. Seulement 13 % des sondés se sont prononcés pour un alignement. </w:t>
      </w:r>
      <w:r w:rsidR="002427DD">
        <w:rPr>
          <w:spacing w:val="-8"/>
        </w:rPr>
        <w:t>68 % des retraités sont contre tout alignement (6 % étant pour).</w:t>
      </w:r>
    </w:p>
    <w:p w:rsidR="00C65D19" w:rsidRDefault="00C65D19">
      <w:pPr>
        <w:spacing w:after="160" w:line="259" w:lineRule="auto"/>
        <w:jc w:val="left"/>
        <w:rPr>
          <w:spacing w:val="-8"/>
        </w:rPr>
      </w:pPr>
      <w:r>
        <w:rPr>
          <w:spacing w:val="-8"/>
        </w:rPr>
        <w:br w:type="page"/>
      </w:r>
    </w:p>
    <w:p w:rsidR="00214327" w:rsidRDefault="00214327" w:rsidP="00FE2167">
      <w:pPr>
        <w:rPr>
          <w:spacing w:val="-8"/>
        </w:rPr>
      </w:pPr>
    </w:p>
    <w:p w:rsidR="00024CE0" w:rsidRPr="00503B3D" w:rsidRDefault="00E874EF" w:rsidP="002427DD">
      <w:pPr>
        <w:pStyle w:val="Paragraphedeliste"/>
        <w:numPr>
          <w:ilvl w:val="0"/>
          <w:numId w:val="3"/>
        </w:numPr>
        <w:rPr>
          <w:b/>
          <w:color w:val="E81C23"/>
          <w:spacing w:val="-8"/>
          <w:sz w:val="28"/>
        </w:rPr>
      </w:pPr>
      <w:r w:rsidRPr="00503B3D">
        <w:rPr>
          <w:b/>
          <w:color w:val="E81C23"/>
          <w:spacing w:val="-8"/>
          <w:sz w:val="28"/>
        </w:rPr>
        <w:t xml:space="preserve">LES FRANÇAIS ET LA </w:t>
      </w:r>
      <w:r w:rsidR="00214327" w:rsidRPr="00503B3D">
        <w:rPr>
          <w:b/>
          <w:color w:val="E81C23"/>
          <w:spacing w:val="-8"/>
          <w:sz w:val="28"/>
        </w:rPr>
        <w:t>D</w:t>
      </w:r>
      <w:r w:rsidR="00214327">
        <w:rPr>
          <w:b/>
          <w:color w:val="E81C23"/>
          <w:spacing w:val="-8"/>
          <w:sz w:val="28"/>
        </w:rPr>
        <w:t>É</w:t>
      </w:r>
      <w:r w:rsidR="00214327" w:rsidRPr="00503B3D">
        <w:rPr>
          <w:b/>
          <w:color w:val="E81C23"/>
          <w:spacing w:val="-8"/>
          <w:sz w:val="28"/>
        </w:rPr>
        <w:t xml:space="preserve">PENDANCE </w:t>
      </w:r>
    </w:p>
    <w:p w:rsidR="004F1C22" w:rsidRDefault="004F1C22" w:rsidP="007E76C5">
      <w:pPr>
        <w:rPr>
          <w:spacing w:val="-8"/>
        </w:rPr>
      </w:pPr>
    </w:p>
    <w:p w:rsidR="004F1C22" w:rsidRDefault="004F1C22" w:rsidP="007E76C5">
      <w:pPr>
        <w:rPr>
          <w:spacing w:val="-8"/>
        </w:rPr>
      </w:pPr>
      <w:r>
        <w:rPr>
          <w:spacing w:val="-8"/>
        </w:rPr>
        <w:t xml:space="preserve">De manière assez prononcée, les Français souhaitent que les régimes sociaux prennent en charge le coût de la dépendance en ayant recours aux cotisations sociales (37 %). 24 % </w:t>
      </w:r>
      <w:r w:rsidR="004823CD">
        <w:rPr>
          <w:spacing w:val="-8"/>
        </w:rPr>
        <w:t>préféreraient que son financement soit</w:t>
      </w:r>
      <w:r>
        <w:rPr>
          <w:spacing w:val="-8"/>
        </w:rPr>
        <w:t xml:space="preserve"> </w:t>
      </w:r>
      <w:r w:rsidR="004823CD">
        <w:rPr>
          <w:spacing w:val="-8"/>
        </w:rPr>
        <w:t>assuré</w:t>
      </w:r>
      <w:r>
        <w:rPr>
          <w:spacing w:val="-8"/>
        </w:rPr>
        <w:t xml:space="preserve"> par les entreprises. 21 % </w:t>
      </w:r>
      <w:r w:rsidR="004823CD">
        <w:rPr>
          <w:spacing w:val="-8"/>
        </w:rPr>
        <w:t xml:space="preserve">se prononcent en faveur d’une </w:t>
      </w:r>
      <w:r>
        <w:rPr>
          <w:spacing w:val="-8"/>
        </w:rPr>
        <w:t>intervention</w:t>
      </w:r>
      <w:r w:rsidR="0037160A">
        <w:rPr>
          <w:spacing w:val="-8"/>
        </w:rPr>
        <w:t xml:space="preserve"> directe</w:t>
      </w:r>
      <w:r>
        <w:rPr>
          <w:spacing w:val="-8"/>
        </w:rPr>
        <w:t xml:space="preserve"> de </w:t>
      </w:r>
      <w:r w:rsidR="00214327">
        <w:rPr>
          <w:spacing w:val="-8"/>
        </w:rPr>
        <w:t xml:space="preserve">l’État </w:t>
      </w:r>
      <w:r>
        <w:rPr>
          <w:spacing w:val="-8"/>
        </w:rPr>
        <w:t xml:space="preserve">via </w:t>
      </w:r>
      <w:r w:rsidR="004823CD">
        <w:rPr>
          <w:spacing w:val="-8"/>
        </w:rPr>
        <w:t>l’</w:t>
      </w:r>
      <w:r>
        <w:rPr>
          <w:spacing w:val="-8"/>
        </w:rPr>
        <w:t>impôt</w:t>
      </w:r>
      <w:r w:rsidR="004823CD">
        <w:rPr>
          <w:spacing w:val="-8"/>
        </w:rPr>
        <w:t>.</w:t>
      </w:r>
      <w:r>
        <w:rPr>
          <w:spacing w:val="-8"/>
        </w:rPr>
        <w:t xml:space="preserve"> </w:t>
      </w:r>
      <w:r w:rsidR="004823CD">
        <w:rPr>
          <w:spacing w:val="-8"/>
        </w:rPr>
        <w:t>Enfin,</w:t>
      </w:r>
      <w:r>
        <w:rPr>
          <w:spacing w:val="-8"/>
        </w:rPr>
        <w:t xml:space="preserve"> 18</w:t>
      </w:r>
      <w:r w:rsidR="00503B3D">
        <w:rPr>
          <w:spacing w:val="-8"/>
        </w:rPr>
        <w:t> </w:t>
      </w:r>
      <w:r>
        <w:rPr>
          <w:spacing w:val="-8"/>
        </w:rPr>
        <w:t>% considèrent que la dépendance relève des individus</w:t>
      </w:r>
      <w:r w:rsidR="004823CD">
        <w:rPr>
          <w:spacing w:val="-8"/>
        </w:rPr>
        <w:t xml:space="preserve"> à charge pour eux d’</w:t>
      </w:r>
      <w:r>
        <w:rPr>
          <w:spacing w:val="-8"/>
        </w:rPr>
        <w:t xml:space="preserve">en financer le coût via leurs économies ou par la souscription d’une assurance dépendance. </w:t>
      </w:r>
    </w:p>
    <w:p w:rsidR="00665B8D" w:rsidRDefault="00665B8D" w:rsidP="007E76C5">
      <w:pPr>
        <w:rPr>
          <w:spacing w:val="-8"/>
        </w:rPr>
      </w:pPr>
    </w:p>
    <w:p w:rsidR="00665B8D" w:rsidRPr="00AE2E39" w:rsidRDefault="00665B8D" w:rsidP="007E76C5">
      <w:pPr>
        <w:rPr>
          <w:b/>
          <w:spacing w:val="-8"/>
        </w:rPr>
      </w:pPr>
      <w:r w:rsidRPr="00AE2E39">
        <w:rPr>
          <w:b/>
          <w:spacing w:val="-8"/>
        </w:rPr>
        <w:t xml:space="preserve">71 % des Français jugent que le financement de la dépendance relève de la solidarité nationale et intergénérationnelle quand 29 % sont favorables à ce qu’elle ne soit </w:t>
      </w:r>
      <w:r w:rsidR="004823CD">
        <w:rPr>
          <w:b/>
          <w:spacing w:val="-8"/>
        </w:rPr>
        <w:t>financée</w:t>
      </w:r>
      <w:r w:rsidRPr="00AE2E39">
        <w:rPr>
          <w:b/>
          <w:spacing w:val="-8"/>
        </w:rPr>
        <w:t xml:space="preserve"> que par </w:t>
      </w:r>
      <w:r w:rsidR="004823CD">
        <w:rPr>
          <w:b/>
          <w:spacing w:val="-8"/>
        </w:rPr>
        <w:t xml:space="preserve">les seuls </w:t>
      </w:r>
      <w:r w:rsidRPr="00AE2E39">
        <w:rPr>
          <w:b/>
          <w:spacing w:val="-8"/>
        </w:rPr>
        <w:t>les retraités.</w:t>
      </w:r>
    </w:p>
    <w:p w:rsidR="004F1C22" w:rsidRDefault="004F1C22" w:rsidP="007E76C5">
      <w:pPr>
        <w:rPr>
          <w:spacing w:val="-8"/>
        </w:rPr>
      </w:pPr>
    </w:p>
    <w:p w:rsidR="00852DFB" w:rsidRDefault="00852DFB" w:rsidP="008F5ABC">
      <w:pPr>
        <w:spacing w:after="160" w:line="259" w:lineRule="auto"/>
      </w:pPr>
      <w:r>
        <w:br w:type="page"/>
      </w:r>
    </w:p>
    <w:p w:rsidR="005530EA" w:rsidRPr="00503B3D" w:rsidRDefault="005530EA" w:rsidP="005530EA">
      <w:pPr>
        <w:rPr>
          <w:rFonts w:cs="Arial"/>
          <w:i/>
          <w:spacing w:val="-14"/>
          <w:sz w:val="23"/>
          <w:szCs w:val="23"/>
        </w:rPr>
      </w:pPr>
      <w:r w:rsidRPr="00503B3D">
        <w:rPr>
          <w:rFonts w:cs="Arial"/>
          <w:i/>
          <w:color w:val="E71C23"/>
          <w:spacing w:val="-14"/>
          <w:sz w:val="22"/>
        </w:rPr>
        <w:lastRenderedPageBreak/>
        <w:t>*</w:t>
      </w:r>
      <w:r w:rsidRPr="00503B3D">
        <w:rPr>
          <w:rFonts w:cs="Arial"/>
          <w:i/>
          <w:spacing w:val="-14"/>
          <w:sz w:val="22"/>
        </w:rPr>
        <w:t xml:space="preserve"> </w:t>
      </w:r>
      <w:r w:rsidRPr="00503B3D">
        <w:rPr>
          <w:rFonts w:cs="Arial"/>
          <w:i/>
          <w:spacing w:val="-14"/>
          <w:sz w:val="23"/>
          <w:szCs w:val="23"/>
        </w:rPr>
        <w:t>À la demande du Cercle de l’Épargne</w:t>
      </w:r>
      <w:r w:rsidR="008A1608" w:rsidRPr="00503B3D">
        <w:rPr>
          <w:rFonts w:cs="Arial"/>
          <w:i/>
          <w:spacing w:val="-14"/>
          <w:sz w:val="23"/>
          <w:szCs w:val="23"/>
        </w:rPr>
        <w:t xml:space="preserve"> et d’Amphitéa</w:t>
      </w:r>
      <w:r w:rsidRPr="00503B3D">
        <w:rPr>
          <w:rFonts w:cs="Arial"/>
          <w:i/>
          <w:spacing w:val="-14"/>
          <w:sz w:val="23"/>
          <w:szCs w:val="23"/>
        </w:rPr>
        <w:t xml:space="preserve">, le Centre </w:t>
      </w:r>
      <w:r w:rsidR="00AB0CA4" w:rsidRPr="00503B3D">
        <w:rPr>
          <w:rFonts w:cs="Arial"/>
          <w:i/>
          <w:spacing w:val="-14"/>
          <w:sz w:val="23"/>
          <w:szCs w:val="23"/>
        </w:rPr>
        <w:t xml:space="preserve">d’Études </w:t>
      </w:r>
      <w:r w:rsidRPr="00503B3D">
        <w:rPr>
          <w:rFonts w:cs="Arial"/>
          <w:i/>
          <w:spacing w:val="-14"/>
          <w:sz w:val="23"/>
          <w:szCs w:val="23"/>
        </w:rPr>
        <w:t xml:space="preserve">et de </w:t>
      </w:r>
      <w:r w:rsidR="00AB0CA4" w:rsidRPr="00503B3D">
        <w:rPr>
          <w:rFonts w:cs="Arial"/>
          <w:i/>
          <w:spacing w:val="-14"/>
          <w:sz w:val="23"/>
          <w:szCs w:val="23"/>
        </w:rPr>
        <w:t xml:space="preserve">Connaissances </w:t>
      </w:r>
      <w:r w:rsidRPr="00503B3D">
        <w:rPr>
          <w:rFonts w:cs="Arial"/>
          <w:i/>
          <w:spacing w:val="-14"/>
          <w:sz w:val="23"/>
          <w:szCs w:val="23"/>
        </w:rPr>
        <w:t>sur l’</w:t>
      </w:r>
      <w:r w:rsidR="00AB0CA4" w:rsidRPr="00503B3D">
        <w:rPr>
          <w:rFonts w:cs="Arial"/>
          <w:i/>
          <w:spacing w:val="-14"/>
          <w:sz w:val="23"/>
          <w:szCs w:val="23"/>
        </w:rPr>
        <w:t>O</w:t>
      </w:r>
      <w:r w:rsidRPr="00503B3D">
        <w:rPr>
          <w:rFonts w:cs="Arial"/>
          <w:i/>
          <w:spacing w:val="-14"/>
          <w:sz w:val="23"/>
          <w:szCs w:val="23"/>
        </w:rPr>
        <w:t xml:space="preserve">pinion </w:t>
      </w:r>
      <w:r w:rsidR="00AB0CA4" w:rsidRPr="00503B3D">
        <w:rPr>
          <w:rFonts w:cs="Arial"/>
          <w:i/>
          <w:spacing w:val="-14"/>
          <w:sz w:val="23"/>
          <w:szCs w:val="23"/>
        </w:rPr>
        <w:t>P</w:t>
      </w:r>
      <w:r w:rsidRPr="00503B3D">
        <w:rPr>
          <w:rFonts w:cs="Arial"/>
          <w:i/>
          <w:spacing w:val="-14"/>
          <w:sz w:val="23"/>
          <w:szCs w:val="23"/>
        </w:rPr>
        <w:t xml:space="preserve">ublique (CECOP) a conduit une étude sur les Français, la retraite et l’épargne. </w:t>
      </w:r>
    </w:p>
    <w:p w:rsidR="005530EA" w:rsidRPr="00503B3D" w:rsidRDefault="005530EA" w:rsidP="005530EA">
      <w:pPr>
        <w:rPr>
          <w:rFonts w:cs="Arial"/>
          <w:i/>
          <w:spacing w:val="-14"/>
          <w:sz w:val="23"/>
          <w:szCs w:val="23"/>
        </w:rPr>
      </w:pPr>
    </w:p>
    <w:p w:rsidR="005530EA" w:rsidRPr="00503B3D" w:rsidRDefault="005530EA" w:rsidP="005530EA">
      <w:pPr>
        <w:rPr>
          <w:rFonts w:cs="Arial"/>
          <w:i/>
          <w:spacing w:val="-14"/>
          <w:sz w:val="23"/>
          <w:szCs w:val="23"/>
        </w:rPr>
      </w:pPr>
      <w:r w:rsidRPr="00503B3D">
        <w:rPr>
          <w:rFonts w:cs="Arial"/>
          <w:i/>
          <w:spacing w:val="-14"/>
          <w:sz w:val="23"/>
          <w:szCs w:val="23"/>
        </w:rPr>
        <w:t>L’enquête a</w:t>
      </w:r>
      <w:r w:rsidR="008A1608" w:rsidRPr="00503B3D">
        <w:rPr>
          <w:rFonts w:cs="Arial"/>
          <w:i/>
          <w:spacing w:val="-14"/>
          <w:sz w:val="23"/>
          <w:szCs w:val="23"/>
        </w:rPr>
        <w:t xml:space="preserve"> été réalisée sur Internet du 7 au 10 février 2017</w:t>
      </w:r>
      <w:r w:rsidRPr="00503B3D">
        <w:rPr>
          <w:rFonts w:cs="Arial"/>
          <w:i/>
          <w:spacing w:val="-14"/>
          <w:sz w:val="23"/>
          <w:szCs w:val="23"/>
        </w:rPr>
        <w:t xml:space="preserve"> </w:t>
      </w:r>
      <w:r w:rsidR="008A1608" w:rsidRPr="00503B3D">
        <w:rPr>
          <w:rFonts w:cs="Arial"/>
          <w:i/>
          <w:spacing w:val="-14"/>
          <w:sz w:val="23"/>
          <w:szCs w:val="23"/>
        </w:rPr>
        <w:t>auprès d’un échantillon de 1 001</w:t>
      </w:r>
      <w:r w:rsidRPr="00503B3D">
        <w:rPr>
          <w:rFonts w:cs="Arial"/>
          <w:i/>
          <w:spacing w:val="-14"/>
          <w:sz w:val="23"/>
          <w:szCs w:val="23"/>
        </w:rPr>
        <w:t xml:space="preserve"> personnes représentatif de la population française âgée de 18 ans et plus, constitué d’après la méthode des quotas (sexe, âge, profession de la personne interrogée) après stratification par région et catégorie d’agglomération. Le terrain d’enquête a été confié à l’IFOP.</w:t>
      </w:r>
    </w:p>
    <w:p w:rsidR="005530EA" w:rsidRPr="00503B3D" w:rsidRDefault="005530EA" w:rsidP="005530EA">
      <w:pPr>
        <w:rPr>
          <w:rFonts w:cs="Arial"/>
          <w:spacing w:val="-14"/>
          <w:sz w:val="23"/>
          <w:szCs w:val="23"/>
        </w:rPr>
      </w:pPr>
    </w:p>
    <w:p w:rsidR="005530EA" w:rsidRPr="00503B3D" w:rsidRDefault="005530EA" w:rsidP="005530EA">
      <w:pPr>
        <w:rPr>
          <w:rStyle w:val="Lienhypertexte"/>
          <w:rFonts w:cs="Arial"/>
          <w:spacing w:val="-14"/>
          <w:sz w:val="23"/>
          <w:szCs w:val="23"/>
        </w:rPr>
      </w:pPr>
      <w:r w:rsidRPr="00503B3D">
        <w:rPr>
          <w:rFonts w:cs="Arial"/>
          <w:b/>
          <w:color w:val="E81D23"/>
          <w:spacing w:val="-14"/>
          <w:sz w:val="23"/>
          <w:szCs w:val="23"/>
        </w:rPr>
        <w:t xml:space="preserve">Tous les résultats de l’enquête sont sur le site du Cercle : </w:t>
      </w:r>
      <w:r w:rsidRPr="00503B3D">
        <w:rPr>
          <w:color w:val="E81D23"/>
          <w:spacing w:val="-14"/>
          <w:sz w:val="23"/>
          <w:szCs w:val="23"/>
        </w:rPr>
        <w:fldChar w:fldCharType="begin"/>
      </w:r>
      <w:r w:rsidRPr="00503B3D">
        <w:rPr>
          <w:color w:val="E81D23"/>
          <w:spacing w:val="-14"/>
          <w:sz w:val="23"/>
          <w:szCs w:val="23"/>
        </w:rPr>
        <w:instrText xml:space="preserve"> HYPERLINK "http://www.cercledelepargne.com" </w:instrText>
      </w:r>
      <w:r w:rsidRPr="00503B3D">
        <w:rPr>
          <w:color w:val="E81D23"/>
          <w:spacing w:val="-14"/>
          <w:sz w:val="23"/>
          <w:szCs w:val="23"/>
        </w:rPr>
        <w:fldChar w:fldCharType="separate"/>
      </w:r>
      <w:r w:rsidRPr="00503B3D">
        <w:rPr>
          <w:rStyle w:val="Lienhypertexte"/>
          <w:spacing w:val="-14"/>
          <w:sz w:val="23"/>
          <w:szCs w:val="23"/>
        </w:rPr>
        <w:t>www.cercledelepargne.com</w:t>
      </w:r>
    </w:p>
    <w:p w:rsidR="005530EA" w:rsidRPr="00503B3D" w:rsidRDefault="005530EA" w:rsidP="005530EA">
      <w:pPr>
        <w:rPr>
          <w:rFonts w:cs="Arial"/>
          <w:spacing w:val="-14"/>
          <w:sz w:val="23"/>
          <w:szCs w:val="23"/>
        </w:rPr>
      </w:pPr>
      <w:r w:rsidRPr="00503B3D">
        <w:rPr>
          <w:color w:val="E81D23"/>
          <w:spacing w:val="-14"/>
          <w:sz w:val="23"/>
          <w:szCs w:val="23"/>
        </w:rPr>
        <w:fldChar w:fldCharType="end"/>
      </w:r>
    </w:p>
    <w:p w:rsidR="00C830BD" w:rsidRPr="00503B3D" w:rsidRDefault="00C830BD" w:rsidP="00C830BD">
      <w:pPr>
        <w:pBdr>
          <w:top w:val="single" w:sz="4" w:space="12" w:color="auto"/>
          <w:left w:val="single" w:sz="4" w:space="4" w:color="auto"/>
          <w:bottom w:val="single" w:sz="4" w:space="1" w:color="auto"/>
          <w:right w:val="single" w:sz="4" w:space="4" w:color="auto"/>
        </w:pBdr>
        <w:rPr>
          <w:rFonts w:cs="Arial"/>
          <w:b/>
          <w:spacing w:val="-14"/>
          <w:sz w:val="23"/>
          <w:szCs w:val="23"/>
        </w:rPr>
      </w:pPr>
      <w:r w:rsidRPr="00503B3D">
        <w:rPr>
          <w:rFonts w:cs="Arial"/>
          <w:b/>
          <w:spacing w:val="-14"/>
          <w:sz w:val="23"/>
          <w:szCs w:val="23"/>
        </w:rPr>
        <w:t>À propos du Cercle de l’Épargne</w:t>
      </w:r>
    </w:p>
    <w:p w:rsidR="00C830BD" w:rsidRPr="00503B3D" w:rsidRDefault="00C830BD" w:rsidP="00C830BD">
      <w:pPr>
        <w:pBdr>
          <w:top w:val="single" w:sz="4" w:space="12" w:color="auto"/>
          <w:left w:val="single" w:sz="4" w:space="4" w:color="auto"/>
          <w:bottom w:val="single" w:sz="4" w:space="1" w:color="auto"/>
          <w:right w:val="single" w:sz="4" w:space="4" w:color="auto"/>
        </w:pBdr>
        <w:rPr>
          <w:rFonts w:cs="Arial"/>
          <w:b/>
          <w:spacing w:val="-14"/>
          <w:sz w:val="23"/>
          <w:szCs w:val="23"/>
        </w:rPr>
      </w:pPr>
      <w:r w:rsidRPr="00503B3D">
        <w:rPr>
          <w:rFonts w:cs="Arial"/>
          <w:b/>
          <w:spacing w:val="-14"/>
          <w:sz w:val="23"/>
          <w:szCs w:val="23"/>
        </w:rPr>
        <w:t xml:space="preserve"> </w:t>
      </w:r>
    </w:p>
    <w:p w:rsidR="00C830BD" w:rsidRPr="00503B3D" w:rsidRDefault="00C830BD" w:rsidP="00C830BD">
      <w:pPr>
        <w:pBdr>
          <w:top w:val="single" w:sz="4" w:space="12" w:color="auto"/>
          <w:left w:val="single" w:sz="4" w:space="4" w:color="auto"/>
          <w:bottom w:val="single" w:sz="4" w:space="1" w:color="auto"/>
          <w:right w:val="single" w:sz="4" w:space="4" w:color="auto"/>
        </w:pBdr>
        <w:rPr>
          <w:rFonts w:cs="Arial"/>
          <w:spacing w:val="-14"/>
          <w:sz w:val="23"/>
          <w:szCs w:val="23"/>
        </w:rPr>
      </w:pPr>
      <w:r w:rsidRPr="00503B3D">
        <w:rPr>
          <w:rFonts w:cs="Arial"/>
          <w:spacing w:val="-14"/>
          <w:sz w:val="23"/>
          <w:szCs w:val="23"/>
        </w:rPr>
        <w:t xml:space="preserve">Centre d’études et d’information indépendant partenaire d'AG2R LA MONDIALE, le Cercle de l’Épargne est présidé par </w:t>
      </w:r>
      <w:r w:rsidRPr="00503B3D">
        <w:rPr>
          <w:rFonts w:cs="Arial"/>
          <w:b/>
          <w:spacing w:val="-14"/>
          <w:sz w:val="23"/>
          <w:szCs w:val="23"/>
        </w:rPr>
        <w:t>Jean-Pierre Thomas</w:t>
      </w:r>
      <w:r w:rsidRPr="00503B3D">
        <w:rPr>
          <w:rFonts w:cs="Arial"/>
          <w:spacing w:val="-14"/>
          <w:sz w:val="23"/>
          <w:szCs w:val="23"/>
        </w:rPr>
        <w:t>. Il mène des études à dimension économique et sociale et des actions de formation pour comprendre les grands enjeux de la protection sociale.</w:t>
      </w:r>
    </w:p>
    <w:p w:rsidR="00C830BD" w:rsidRPr="00503B3D" w:rsidRDefault="00C830BD" w:rsidP="00C830BD">
      <w:pPr>
        <w:pBdr>
          <w:top w:val="single" w:sz="4" w:space="12" w:color="auto"/>
          <w:left w:val="single" w:sz="4" w:space="4" w:color="auto"/>
          <w:bottom w:val="single" w:sz="4" w:space="1" w:color="auto"/>
          <w:right w:val="single" w:sz="4" w:space="4" w:color="auto"/>
        </w:pBdr>
        <w:rPr>
          <w:rFonts w:cs="Arial"/>
          <w:spacing w:val="-14"/>
          <w:sz w:val="23"/>
          <w:szCs w:val="23"/>
        </w:rPr>
      </w:pPr>
      <w:r w:rsidRPr="00503B3D">
        <w:rPr>
          <w:rFonts w:cs="Arial"/>
          <w:spacing w:val="-14"/>
          <w:sz w:val="23"/>
          <w:szCs w:val="23"/>
        </w:rPr>
        <w:t xml:space="preserve"> </w:t>
      </w:r>
    </w:p>
    <w:p w:rsidR="00C830BD" w:rsidRPr="00503B3D" w:rsidRDefault="00C830BD" w:rsidP="00C830BD">
      <w:pPr>
        <w:pBdr>
          <w:top w:val="single" w:sz="4" w:space="12" w:color="auto"/>
          <w:left w:val="single" w:sz="4" w:space="4" w:color="auto"/>
          <w:bottom w:val="single" w:sz="4" w:space="1" w:color="auto"/>
          <w:right w:val="single" w:sz="4" w:space="4" w:color="auto"/>
        </w:pBdr>
        <w:rPr>
          <w:rFonts w:cs="Arial"/>
          <w:spacing w:val="-14"/>
          <w:sz w:val="23"/>
          <w:szCs w:val="23"/>
        </w:rPr>
      </w:pPr>
      <w:r w:rsidRPr="00503B3D">
        <w:rPr>
          <w:rFonts w:cs="Arial"/>
          <w:spacing w:val="-14"/>
          <w:sz w:val="23"/>
          <w:szCs w:val="23"/>
        </w:rPr>
        <w:t xml:space="preserve">Animé par </w:t>
      </w:r>
      <w:r w:rsidRPr="00503B3D">
        <w:rPr>
          <w:rFonts w:cs="Arial"/>
          <w:b/>
          <w:spacing w:val="-14"/>
          <w:sz w:val="23"/>
          <w:szCs w:val="23"/>
        </w:rPr>
        <w:t>Philippe Crevel</w:t>
      </w:r>
      <w:r w:rsidRPr="00503B3D">
        <w:rPr>
          <w:rFonts w:cs="Arial"/>
          <w:spacing w:val="-14"/>
          <w:sz w:val="23"/>
          <w:szCs w:val="23"/>
        </w:rPr>
        <w:t xml:space="preserve">, le Cercle bénéficie, pour réaliser ses travaux, de l’appui d’un Conseil scientifique composé de </w:t>
      </w:r>
      <w:r w:rsidRPr="00503B3D">
        <w:rPr>
          <w:rFonts w:cs="Arial"/>
          <w:b/>
          <w:spacing w:val="-14"/>
          <w:sz w:val="23"/>
          <w:szCs w:val="23"/>
        </w:rPr>
        <w:t>Robert Baconnier,</w:t>
      </w:r>
      <w:r w:rsidRPr="00503B3D">
        <w:rPr>
          <w:rFonts w:cs="Arial"/>
          <w:spacing w:val="-14"/>
          <w:sz w:val="23"/>
          <w:szCs w:val="23"/>
        </w:rPr>
        <w:t xml:space="preserve"> ancien Directeur général des impôts et ancien Président de l’Association Nationale des Sociétés par Actions ; </w:t>
      </w:r>
      <w:r w:rsidRPr="00503B3D">
        <w:rPr>
          <w:rFonts w:cs="Arial"/>
          <w:b/>
          <w:spacing w:val="-14"/>
          <w:sz w:val="23"/>
          <w:szCs w:val="23"/>
        </w:rPr>
        <w:t>Jacques Barthélémy</w:t>
      </w:r>
      <w:r w:rsidRPr="00503B3D">
        <w:rPr>
          <w:rFonts w:cs="Arial"/>
          <w:spacing w:val="-14"/>
          <w:sz w:val="23"/>
          <w:szCs w:val="23"/>
        </w:rPr>
        <w:t xml:space="preserve">, Avocat conseil en droit social et ancien Professeur associé à la faculté de droit de Montpellier ; </w:t>
      </w:r>
      <w:r w:rsidRPr="00503B3D">
        <w:rPr>
          <w:rFonts w:cs="Arial"/>
          <w:b/>
          <w:spacing w:val="-14"/>
          <w:sz w:val="23"/>
          <w:szCs w:val="23"/>
        </w:rPr>
        <w:t>Philippe Brossard</w:t>
      </w:r>
      <w:r w:rsidRPr="00503B3D">
        <w:rPr>
          <w:rFonts w:cs="Arial"/>
          <w:spacing w:val="-14"/>
          <w:sz w:val="23"/>
          <w:szCs w:val="23"/>
        </w:rPr>
        <w:t xml:space="preserve">, Chef économiste d’AG2R LA MONDIALE ; </w:t>
      </w:r>
      <w:r w:rsidRPr="00503B3D">
        <w:rPr>
          <w:rFonts w:cs="Arial"/>
          <w:b/>
          <w:spacing w:val="-14"/>
          <w:sz w:val="23"/>
          <w:szCs w:val="23"/>
        </w:rPr>
        <w:t>Jean-Marie Colombani</w:t>
      </w:r>
      <w:r w:rsidRPr="00503B3D">
        <w:rPr>
          <w:rFonts w:cs="Arial"/>
          <w:spacing w:val="-14"/>
          <w:sz w:val="23"/>
          <w:szCs w:val="23"/>
        </w:rPr>
        <w:t xml:space="preserve">, Fondateur de Slate.fr et ancien Directeur du Monde et; </w:t>
      </w:r>
      <w:r w:rsidRPr="00503B3D">
        <w:rPr>
          <w:rFonts w:cs="Arial"/>
          <w:b/>
          <w:spacing w:val="-14"/>
          <w:sz w:val="23"/>
          <w:szCs w:val="23"/>
        </w:rPr>
        <w:t>Jean-Paul Fitoussi</w:t>
      </w:r>
      <w:r w:rsidRPr="00503B3D">
        <w:rPr>
          <w:rFonts w:cs="Arial"/>
          <w:spacing w:val="-14"/>
          <w:sz w:val="23"/>
          <w:szCs w:val="23"/>
        </w:rPr>
        <w:t xml:space="preserve">, Professeur des universités à l’IEP de Paris ; </w:t>
      </w:r>
      <w:r w:rsidRPr="00503B3D">
        <w:rPr>
          <w:rFonts w:cs="Arial"/>
          <w:b/>
          <w:spacing w:val="-14"/>
          <w:sz w:val="23"/>
          <w:szCs w:val="23"/>
        </w:rPr>
        <w:t>Jean-Pierre Gaillard</w:t>
      </w:r>
      <w:r w:rsidRPr="00503B3D">
        <w:rPr>
          <w:rFonts w:cs="Arial"/>
          <w:spacing w:val="-14"/>
          <w:sz w:val="23"/>
          <w:szCs w:val="23"/>
        </w:rPr>
        <w:t xml:space="preserve">, Journaliste et Chroniqueur boursier ; </w:t>
      </w:r>
      <w:r w:rsidRPr="00503B3D">
        <w:rPr>
          <w:rFonts w:cs="Arial"/>
          <w:b/>
          <w:spacing w:val="-14"/>
          <w:sz w:val="23"/>
          <w:szCs w:val="23"/>
        </w:rPr>
        <w:t>Christian Gollier</w:t>
      </w:r>
      <w:r w:rsidRPr="00503B3D">
        <w:rPr>
          <w:rFonts w:cs="Arial"/>
          <w:spacing w:val="-14"/>
          <w:sz w:val="23"/>
          <w:szCs w:val="23"/>
        </w:rPr>
        <w:t xml:space="preserve">, Directeur de la Fondation Jean-Jacques Laffont – Toulouse Sciences </w:t>
      </w:r>
      <w:r w:rsidRPr="00C830BD">
        <w:rPr>
          <w:rFonts w:cs="Arial"/>
          <w:spacing w:val="-14"/>
          <w:sz w:val="23"/>
          <w:szCs w:val="23"/>
        </w:rPr>
        <w:t>Économiques</w:t>
      </w:r>
      <w:r w:rsidRPr="00503B3D">
        <w:rPr>
          <w:rFonts w:cs="Arial"/>
          <w:spacing w:val="-14"/>
          <w:sz w:val="23"/>
          <w:szCs w:val="23"/>
        </w:rPr>
        <w:t xml:space="preserve">, membre du Laboratoire d'Économie des Ressources Naturelles (LERNA) et Directeur de recherche à l’Institut d'Économie Industrielle (IDEI) à Toulouse ; </w:t>
      </w:r>
      <w:r w:rsidRPr="00503B3D">
        <w:rPr>
          <w:rFonts w:cs="Arial"/>
          <w:b/>
          <w:spacing w:val="-14"/>
          <w:sz w:val="23"/>
          <w:szCs w:val="23"/>
        </w:rPr>
        <w:t>François Héran</w:t>
      </w:r>
      <w:r w:rsidRPr="00503B3D">
        <w:rPr>
          <w:rFonts w:cs="Arial"/>
          <w:spacing w:val="-14"/>
          <w:sz w:val="23"/>
          <w:szCs w:val="23"/>
        </w:rPr>
        <w:t xml:space="preserve">, Directeur de recherche à l'INED, ancien Directeur du département des sciences humaines et sociales de l’Agence Nationale de la Recherche (ANR) ; </w:t>
      </w:r>
      <w:r w:rsidRPr="00503B3D">
        <w:rPr>
          <w:rFonts w:cs="Arial"/>
          <w:b/>
          <w:spacing w:val="-14"/>
          <w:sz w:val="23"/>
          <w:szCs w:val="23"/>
        </w:rPr>
        <w:t>Jérôme Jaffré</w:t>
      </w:r>
      <w:r w:rsidRPr="00503B3D">
        <w:rPr>
          <w:rFonts w:cs="Arial"/>
          <w:spacing w:val="-14"/>
          <w:sz w:val="23"/>
          <w:szCs w:val="23"/>
        </w:rPr>
        <w:t xml:space="preserve">, Directeur du CECOP ; </w:t>
      </w:r>
      <w:r w:rsidRPr="00503B3D">
        <w:rPr>
          <w:rFonts w:cs="Arial"/>
          <w:b/>
          <w:spacing w:val="-14"/>
          <w:sz w:val="23"/>
          <w:szCs w:val="23"/>
        </w:rPr>
        <w:t>Florence Legros</w:t>
      </w:r>
      <w:r w:rsidRPr="00503B3D">
        <w:rPr>
          <w:rFonts w:cs="Arial"/>
          <w:spacing w:val="-14"/>
          <w:sz w:val="23"/>
          <w:szCs w:val="23"/>
        </w:rPr>
        <w:t xml:space="preserve">, Directrice générale d’ICN Business School de Nancy ; </w:t>
      </w:r>
      <w:r w:rsidRPr="00503B3D">
        <w:rPr>
          <w:rFonts w:cs="Arial"/>
          <w:b/>
          <w:spacing w:val="-14"/>
          <w:sz w:val="23"/>
          <w:szCs w:val="23"/>
        </w:rPr>
        <w:t>Jean-Marie Spaeth</w:t>
      </w:r>
      <w:r w:rsidRPr="00503B3D">
        <w:rPr>
          <w:rFonts w:cs="Arial"/>
          <w:spacing w:val="-14"/>
          <w:sz w:val="23"/>
          <w:szCs w:val="23"/>
        </w:rPr>
        <w:t xml:space="preserve">, Président honoraire de la CNAMTS et de l’EN3S et </w:t>
      </w:r>
      <w:r w:rsidRPr="00503B3D">
        <w:rPr>
          <w:rFonts w:cs="Arial"/>
          <w:b/>
          <w:spacing w:val="-14"/>
          <w:sz w:val="23"/>
          <w:szCs w:val="23"/>
        </w:rPr>
        <w:t>Jean-Pierre Thomas</w:t>
      </w:r>
      <w:r w:rsidRPr="00503B3D">
        <w:rPr>
          <w:rFonts w:cs="Arial"/>
          <w:spacing w:val="-14"/>
          <w:sz w:val="23"/>
          <w:szCs w:val="23"/>
        </w:rPr>
        <w:t>, Président de Thomas Vendôme Investment, ancien député.</w:t>
      </w:r>
    </w:p>
    <w:p w:rsidR="00C830BD" w:rsidRPr="00503B3D" w:rsidRDefault="00C830BD" w:rsidP="00C830BD">
      <w:pPr>
        <w:pBdr>
          <w:top w:val="single" w:sz="4" w:space="12" w:color="auto"/>
          <w:left w:val="single" w:sz="4" w:space="4" w:color="auto"/>
          <w:bottom w:val="single" w:sz="4" w:space="1" w:color="auto"/>
          <w:right w:val="single" w:sz="4" w:space="4" w:color="auto"/>
        </w:pBdr>
        <w:rPr>
          <w:rFonts w:cs="Arial"/>
          <w:spacing w:val="-14"/>
          <w:sz w:val="23"/>
          <w:szCs w:val="23"/>
        </w:rPr>
      </w:pPr>
      <w:r w:rsidRPr="00503B3D">
        <w:rPr>
          <w:rFonts w:cs="Arial"/>
          <w:spacing w:val="-14"/>
          <w:sz w:val="23"/>
          <w:szCs w:val="23"/>
        </w:rPr>
        <w:t xml:space="preserve"> </w:t>
      </w:r>
    </w:p>
    <w:p w:rsidR="00C830BD" w:rsidRPr="00503B3D" w:rsidRDefault="00C830BD" w:rsidP="00C830BD">
      <w:pPr>
        <w:pBdr>
          <w:top w:val="single" w:sz="4" w:space="12" w:color="auto"/>
          <w:left w:val="single" w:sz="4" w:space="4" w:color="auto"/>
          <w:bottom w:val="single" w:sz="4" w:space="1" w:color="auto"/>
          <w:right w:val="single" w:sz="4" w:space="4" w:color="auto"/>
        </w:pBdr>
        <w:rPr>
          <w:rFonts w:cs="Arial"/>
          <w:b/>
          <w:spacing w:val="-14"/>
          <w:sz w:val="23"/>
          <w:szCs w:val="23"/>
        </w:rPr>
      </w:pPr>
      <w:r w:rsidRPr="00503B3D">
        <w:rPr>
          <w:rFonts w:cs="Arial"/>
          <w:b/>
          <w:spacing w:val="-14"/>
          <w:sz w:val="23"/>
          <w:szCs w:val="23"/>
        </w:rPr>
        <w:t>À propos d’AMPHITÉA</w:t>
      </w:r>
    </w:p>
    <w:p w:rsidR="00C830BD" w:rsidRPr="00503B3D" w:rsidRDefault="00C830BD" w:rsidP="00C830BD">
      <w:pPr>
        <w:pBdr>
          <w:top w:val="single" w:sz="4" w:space="12" w:color="auto"/>
          <w:left w:val="single" w:sz="4" w:space="4" w:color="auto"/>
          <w:bottom w:val="single" w:sz="4" w:space="1" w:color="auto"/>
          <w:right w:val="single" w:sz="4" w:space="4" w:color="auto"/>
        </w:pBdr>
        <w:rPr>
          <w:rFonts w:cs="Arial"/>
          <w:spacing w:val="-14"/>
          <w:sz w:val="23"/>
          <w:szCs w:val="23"/>
        </w:rPr>
      </w:pPr>
      <w:r w:rsidRPr="00503B3D">
        <w:rPr>
          <w:rFonts w:cs="Arial"/>
          <w:spacing w:val="-14"/>
          <w:sz w:val="23"/>
          <w:szCs w:val="23"/>
        </w:rPr>
        <w:t xml:space="preserve"> </w:t>
      </w:r>
    </w:p>
    <w:p w:rsidR="00214327" w:rsidRPr="00503B3D" w:rsidRDefault="00C830BD" w:rsidP="00C830BD">
      <w:pPr>
        <w:pBdr>
          <w:top w:val="single" w:sz="4" w:space="12" w:color="auto"/>
          <w:left w:val="single" w:sz="4" w:space="4" w:color="auto"/>
          <w:bottom w:val="single" w:sz="4" w:space="1" w:color="auto"/>
          <w:right w:val="single" w:sz="4" w:space="4" w:color="auto"/>
        </w:pBdr>
        <w:rPr>
          <w:rFonts w:cs="Arial"/>
          <w:spacing w:val="-14"/>
          <w:sz w:val="23"/>
          <w:szCs w:val="23"/>
        </w:rPr>
      </w:pPr>
      <w:r w:rsidRPr="00503B3D">
        <w:rPr>
          <w:rFonts w:cs="Arial"/>
          <w:spacing w:val="-14"/>
          <w:sz w:val="23"/>
          <w:szCs w:val="23"/>
        </w:rPr>
        <w:t>AMPHITÉA, association d’assurés, souscrit auprès d’AG2R LA MONDIALE au nom et au profit de ses adhérents, des contrats répondant à leurs besoins de protection sociale et patrimoniale (épargne, retraite, santé, prévoyance, dépendance, obsèques). AMPHITÉA, grâce à ses correspondants, est une force de proposition</w:t>
      </w:r>
      <w:r w:rsidRPr="00503B3D">
        <w:rPr>
          <w:rFonts w:cs="Arial"/>
          <w:spacing w:val="-14"/>
          <w:sz w:val="23"/>
          <w:szCs w:val="23"/>
          <w:shd w:val="clear" w:color="auto" w:fill="FFFFFF"/>
        </w:rPr>
        <w:t>.</w:t>
      </w:r>
    </w:p>
    <w:p w:rsidR="005530EA" w:rsidRPr="00503B3D" w:rsidRDefault="005530EA" w:rsidP="005530EA">
      <w:pPr>
        <w:rPr>
          <w:rFonts w:cs="Arial"/>
          <w:b/>
          <w:spacing w:val="-10"/>
          <w:sz w:val="23"/>
          <w:szCs w:val="23"/>
        </w:rPr>
      </w:pPr>
    </w:p>
    <w:p w:rsidR="00B30FF9" w:rsidRPr="00503B3D" w:rsidRDefault="00B30FF9" w:rsidP="00E925B7">
      <w:pPr>
        <w:jc w:val="center"/>
        <w:rPr>
          <w:rFonts w:cs="Arial"/>
          <w:b/>
          <w:spacing w:val="-10"/>
          <w:sz w:val="23"/>
          <w:szCs w:val="23"/>
        </w:rPr>
      </w:pPr>
    </w:p>
    <w:p w:rsidR="005530EA" w:rsidRPr="00503B3D" w:rsidRDefault="005530EA" w:rsidP="00E925B7">
      <w:pPr>
        <w:jc w:val="center"/>
        <w:rPr>
          <w:rFonts w:cs="Arial"/>
          <w:b/>
          <w:spacing w:val="-10"/>
          <w:sz w:val="23"/>
          <w:szCs w:val="23"/>
        </w:rPr>
      </w:pPr>
      <w:r w:rsidRPr="00503B3D">
        <w:rPr>
          <w:rFonts w:cs="Arial"/>
          <w:b/>
          <w:spacing w:val="-10"/>
          <w:sz w:val="23"/>
          <w:szCs w:val="23"/>
        </w:rPr>
        <w:t>Contact</w:t>
      </w:r>
      <w:r w:rsidR="00B30FF9" w:rsidRPr="00503B3D">
        <w:rPr>
          <w:rFonts w:cs="Arial"/>
          <w:b/>
          <w:spacing w:val="-10"/>
          <w:sz w:val="23"/>
          <w:szCs w:val="23"/>
        </w:rPr>
        <w:t>s</w:t>
      </w:r>
      <w:r w:rsidRPr="00503B3D">
        <w:rPr>
          <w:rFonts w:cs="Arial"/>
          <w:b/>
          <w:spacing w:val="-10"/>
          <w:sz w:val="23"/>
          <w:szCs w:val="23"/>
        </w:rPr>
        <w:t xml:space="preserve"> presse :</w:t>
      </w:r>
    </w:p>
    <w:p w:rsidR="00B30FF9" w:rsidRPr="00503B3D" w:rsidRDefault="00B30FF9" w:rsidP="00E925B7">
      <w:pPr>
        <w:jc w:val="center"/>
        <w:rPr>
          <w:rFonts w:cs="Arial"/>
          <w:b/>
          <w:spacing w:val="-10"/>
          <w:sz w:val="23"/>
          <w:szCs w:val="2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30FF9" w:rsidRPr="00C830BD" w:rsidTr="00503B3D">
        <w:trPr>
          <w:trHeight w:val="1009"/>
        </w:trPr>
        <w:tc>
          <w:tcPr>
            <w:tcW w:w="4606" w:type="dxa"/>
          </w:tcPr>
          <w:p w:rsidR="00B30FF9" w:rsidRPr="00503B3D" w:rsidRDefault="00B30FF9" w:rsidP="00E925B7">
            <w:pPr>
              <w:jc w:val="center"/>
              <w:rPr>
                <w:rFonts w:eastAsia="Calibri" w:cs="Arial"/>
                <w:spacing w:val="-10"/>
                <w:sz w:val="23"/>
                <w:szCs w:val="23"/>
              </w:rPr>
            </w:pPr>
            <w:r w:rsidRPr="00503B3D">
              <w:rPr>
                <w:rFonts w:eastAsia="Calibri" w:cs="Arial"/>
                <w:spacing w:val="-10"/>
                <w:sz w:val="23"/>
                <w:szCs w:val="23"/>
              </w:rPr>
              <w:t>Sarah Le Gouez</w:t>
            </w:r>
          </w:p>
          <w:p w:rsidR="00B30FF9" w:rsidRPr="00503B3D" w:rsidRDefault="00B30FF9" w:rsidP="00E925B7">
            <w:pPr>
              <w:jc w:val="center"/>
              <w:rPr>
                <w:rFonts w:eastAsia="Calibri" w:cs="Arial"/>
                <w:spacing w:val="-10"/>
                <w:sz w:val="23"/>
                <w:szCs w:val="23"/>
              </w:rPr>
            </w:pPr>
            <w:r w:rsidRPr="00503B3D">
              <w:rPr>
                <w:rFonts w:eastAsia="Calibri" w:cs="Arial"/>
                <w:spacing w:val="-10"/>
                <w:sz w:val="23"/>
                <w:szCs w:val="23"/>
              </w:rPr>
              <w:t>06 13 90 75 48</w:t>
            </w:r>
          </w:p>
          <w:p w:rsidR="00B30FF9" w:rsidRPr="00503B3D" w:rsidRDefault="00C95468" w:rsidP="00E925B7">
            <w:pPr>
              <w:jc w:val="center"/>
              <w:rPr>
                <w:rFonts w:cs="Arial"/>
                <w:b/>
                <w:spacing w:val="-10"/>
                <w:sz w:val="23"/>
                <w:szCs w:val="23"/>
              </w:rPr>
            </w:pPr>
            <w:hyperlink r:id="rId9" w:history="1">
              <w:r w:rsidR="00B30FF9" w:rsidRPr="00503B3D">
                <w:rPr>
                  <w:rStyle w:val="Lienhypertexte"/>
                  <w:rFonts w:cs="Arial"/>
                  <w:spacing w:val="-10"/>
                  <w:sz w:val="23"/>
                  <w:szCs w:val="23"/>
                </w:rPr>
                <w:t>slegouez@cercledelepargne.fr</w:t>
              </w:r>
            </w:hyperlink>
          </w:p>
        </w:tc>
        <w:tc>
          <w:tcPr>
            <w:tcW w:w="4606" w:type="dxa"/>
          </w:tcPr>
          <w:p w:rsidR="00B30FF9" w:rsidRPr="00503B3D" w:rsidRDefault="00B30FF9" w:rsidP="00E925B7">
            <w:pPr>
              <w:jc w:val="center"/>
              <w:rPr>
                <w:rFonts w:cs="Arial"/>
                <w:spacing w:val="-10"/>
                <w:sz w:val="23"/>
                <w:szCs w:val="23"/>
              </w:rPr>
            </w:pPr>
            <w:r w:rsidRPr="00503B3D">
              <w:rPr>
                <w:rFonts w:cs="Arial"/>
                <w:spacing w:val="-10"/>
                <w:sz w:val="23"/>
                <w:szCs w:val="23"/>
              </w:rPr>
              <w:t>Philippe Crevel</w:t>
            </w:r>
          </w:p>
          <w:p w:rsidR="00B30FF9" w:rsidRPr="00503B3D" w:rsidRDefault="00B30FF9" w:rsidP="00E925B7">
            <w:pPr>
              <w:jc w:val="center"/>
              <w:rPr>
                <w:rFonts w:cs="Arial"/>
                <w:spacing w:val="-10"/>
                <w:sz w:val="23"/>
                <w:szCs w:val="23"/>
              </w:rPr>
            </w:pPr>
            <w:r w:rsidRPr="00503B3D">
              <w:rPr>
                <w:rFonts w:cs="Arial"/>
                <w:spacing w:val="-10"/>
                <w:sz w:val="23"/>
                <w:szCs w:val="23"/>
              </w:rPr>
              <w:t>06 03 84 70 36</w:t>
            </w:r>
          </w:p>
          <w:p w:rsidR="00B30FF9" w:rsidRPr="00503B3D" w:rsidRDefault="00C95468" w:rsidP="00E925B7">
            <w:pPr>
              <w:jc w:val="center"/>
              <w:rPr>
                <w:rFonts w:cs="Arial"/>
                <w:b/>
                <w:spacing w:val="-10"/>
                <w:sz w:val="23"/>
                <w:szCs w:val="23"/>
              </w:rPr>
            </w:pPr>
            <w:hyperlink r:id="rId10" w:history="1">
              <w:r w:rsidR="00B30FF9" w:rsidRPr="00503B3D">
                <w:rPr>
                  <w:rStyle w:val="Lienhypertexte"/>
                  <w:spacing w:val="-10"/>
                  <w:sz w:val="23"/>
                  <w:szCs w:val="23"/>
                </w:rPr>
                <w:t>pcrevel@cercledelepargne.fr</w:t>
              </w:r>
            </w:hyperlink>
          </w:p>
        </w:tc>
      </w:tr>
    </w:tbl>
    <w:p w:rsidR="00B30FF9" w:rsidRPr="00503B3D" w:rsidRDefault="00B30FF9" w:rsidP="005530EA">
      <w:pPr>
        <w:rPr>
          <w:rFonts w:cs="Arial"/>
          <w:b/>
          <w:spacing w:val="-10"/>
          <w:sz w:val="23"/>
          <w:szCs w:val="23"/>
        </w:rPr>
      </w:pPr>
    </w:p>
    <w:p w:rsidR="00630266" w:rsidRPr="00503B3D" w:rsidRDefault="00630266">
      <w:pPr>
        <w:spacing w:after="160" w:line="259" w:lineRule="auto"/>
        <w:jc w:val="left"/>
        <w:rPr>
          <w:sz w:val="23"/>
          <w:szCs w:val="23"/>
        </w:rPr>
      </w:pPr>
    </w:p>
    <w:sectPr w:rsidR="00630266" w:rsidRPr="00503B3D" w:rsidSect="00A80E76">
      <w:headerReference w:type="default" r:id="rId11"/>
      <w:footerReference w:type="defaul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68" w:rsidRDefault="00C95468" w:rsidP="007A29E8">
      <w:r>
        <w:separator/>
      </w:r>
    </w:p>
  </w:endnote>
  <w:endnote w:type="continuationSeparator" w:id="0">
    <w:p w:rsidR="00C95468" w:rsidRDefault="00C95468" w:rsidP="007A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335068"/>
      <w:docPartObj>
        <w:docPartGallery w:val="Page Numbers (Bottom of Page)"/>
        <w:docPartUnique/>
      </w:docPartObj>
    </w:sdtPr>
    <w:sdtEndPr/>
    <w:sdtContent>
      <w:p w:rsidR="007A52A6" w:rsidRDefault="007A52A6">
        <w:pPr>
          <w:pStyle w:val="Pieddepage"/>
          <w:jc w:val="right"/>
        </w:pPr>
        <w:r>
          <w:fldChar w:fldCharType="begin"/>
        </w:r>
        <w:r>
          <w:instrText>PAGE   \* MERGEFORMAT</w:instrText>
        </w:r>
        <w:r>
          <w:fldChar w:fldCharType="separate"/>
        </w:r>
        <w:r w:rsidR="00C65D19">
          <w:rPr>
            <w:noProof/>
          </w:rPr>
          <w:t>6</w:t>
        </w:r>
        <w:r>
          <w:fldChar w:fldCharType="end"/>
        </w:r>
      </w:p>
    </w:sdtContent>
  </w:sdt>
  <w:p w:rsidR="007A52A6" w:rsidRPr="007A52A6" w:rsidRDefault="007A52A6" w:rsidP="007A52A6">
    <w:pPr>
      <w:pStyle w:val="Pieddepage"/>
      <w:jc w:val="center"/>
      <w:rPr>
        <w:sz w:val="16"/>
        <w:szCs w:val="16"/>
      </w:rPr>
    </w:pPr>
    <w:r w:rsidRPr="007A52A6">
      <w:rPr>
        <w:sz w:val="16"/>
        <w:szCs w:val="16"/>
      </w:rPr>
      <w:t>Le Cercle de l’Épargne, de la Retraite et de la Prévoyance</w:t>
    </w:r>
  </w:p>
  <w:p w:rsidR="007A52A6" w:rsidRPr="007A52A6" w:rsidRDefault="007A52A6" w:rsidP="007A52A6">
    <w:pPr>
      <w:pStyle w:val="Pieddepage"/>
      <w:jc w:val="center"/>
      <w:rPr>
        <w:sz w:val="16"/>
        <w:szCs w:val="16"/>
      </w:rPr>
    </w:pPr>
    <w:r w:rsidRPr="007A52A6">
      <w:rPr>
        <w:sz w:val="16"/>
        <w:szCs w:val="16"/>
      </w:rPr>
      <w:t>104/110, Boulevard Haussmann • 75008 Paris</w:t>
    </w:r>
  </w:p>
  <w:p w:rsidR="007A52A6" w:rsidRPr="007A52A6" w:rsidRDefault="007A52A6" w:rsidP="007A52A6">
    <w:pPr>
      <w:pStyle w:val="Pieddepage"/>
      <w:jc w:val="center"/>
      <w:rPr>
        <w:sz w:val="16"/>
        <w:szCs w:val="16"/>
      </w:rPr>
    </w:pPr>
    <w:r w:rsidRPr="007A52A6">
      <w:rPr>
        <w:sz w:val="16"/>
        <w:szCs w:val="16"/>
      </w:rPr>
      <w:t xml:space="preserve">01 76 60 85 39 • 01 76 60 86 05 </w:t>
    </w:r>
  </w:p>
  <w:p w:rsidR="00B30FF9" w:rsidRPr="00E925B7" w:rsidRDefault="007A52A6" w:rsidP="007A52A6">
    <w:pPr>
      <w:pStyle w:val="Pieddepage"/>
      <w:jc w:val="center"/>
      <w:rPr>
        <w:sz w:val="16"/>
        <w:szCs w:val="16"/>
      </w:rPr>
    </w:pPr>
    <w:r w:rsidRPr="007A52A6">
      <w:rPr>
        <w:sz w:val="16"/>
        <w:szCs w:val="16"/>
      </w:rPr>
      <w:t>www.cercledelepargne.com • contact@cercledelepargne.fr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68" w:rsidRDefault="00C95468" w:rsidP="007A29E8">
      <w:r>
        <w:separator/>
      </w:r>
    </w:p>
  </w:footnote>
  <w:footnote w:type="continuationSeparator" w:id="0">
    <w:p w:rsidR="00C95468" w:rsidRDefault="00C95468" w:rsidP="007A2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gridCol w:w="2872"/>
      <w:gridCol w:w="2879"/>
    </w:tblGrid>
    <w:tr w:rsidR="00A80E76" w:rsidRPr="00A80E76" w:rsidTr="00841270">
      <w:tc>
        <w:tcPr>
          <w:tcW w:w="3557" w:type="dxa"/>
        </w:tcPr>
        <w:p w:rsidR="00A80E76" w:rsidRPr="00A80E76" w:rsidRDefault="00A80E76" w:rsidP="00841270">
          <w:pPr>
            <w:pStyle w:val="En-tte"/>
            <w:jc w:val="left"/>
            <w:rPr>
              <w:sz w:val="22"/>
            </w:rPr>
          </w:pPr>
          <w:r w:rsidRPr="00A80E76">
            <w:rPr>
              <w:noProof/>
              <w:sz w:val="22"/>
              <w:lang w:eastAsia="fr-FR"/>
            </w:rPr>
            <w:drawing>
              <wp:anchor distT="0" distB="0" distL="114300" distR="114300" simplePos="0" relativeHeight="251659264" behindDoc="1" locked="0" layoutInCell="1" allowOverlap="1" wp14:anchorId="4D63620D" wp14:editId="78B5729F">
                <wp:simplePos x="0" y="0"/>
                <wp:positionH relativeFrom="column">
                  <wp:posOffset>-13335</wp:posOffset>
                </wp:positionH>
                <wp:positionV relativeFrom="paragraph">
                  <wp:posOffset>179705</wp:posOffset>
                </wp:positionV>
                <wp:extent cx="2119630" cy="467360"/>
                <wp:effectExtent l="0" t="0" r="0" b="8890"/>
                <wp:wrapTight wrapText="bothSides">
                  <wp:wrapPolygon edited="0">
                    <wp:start x="0" y="0"/>
                    <wp:lineTo x="0" y="21130"/>
                    <wp:lineTo x="21354" y="21130"/>
                    <wp:lineTo x="21354"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CED NAT.jpg"/>
                        <pic:cNvPicPr/>
                      </pic:nvPicPr>
                      <pic:blipFill rotWithShape="1">
                        <a:blip r:embed="rId1">
                          <a:extLst>
                            <a:ext uri="{28A0092B-C50C-407E-A947-70E740481C1C}">
                              <a14:useLocalDpi xmlns:a14="http://schemas.microsoft.com/office/drawing/2010/main" val="0"/>
                            </a:ext>
                          </a:extLst>
                        </a:blip>
                        <a:srcRect l="10000" t="11556" r="5161" b="13973"/>
                        <a:stretch/>
                      </pic:blipFill>
                      <pic:spPr bwMode="auto">
                        <a:xfrm>
                          <a:off x="0" y="0"/>
                          <a:ext cx="2119630" cy="467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79" w:type="dxa"/>
        </w:tcPr>
        <w:p w:rsidR="00A80E76" w:rsidRPr="00A80E76" w:rsidRDefault="00A80E76" w:rsidP="00841270">
          <w:pPr>
            <w:pStyle w:val="En-tte"/>
            <w:jc w:val="left"/>
            <w:rPr>
              <w:sz w:val="22"/>
            </w:rPr>
          </w:pPr>
          <w:r w:rsidRPr="00A80E76">
            <w:rPr>
              <w:noProof/>
              <w:sz w:val="22"/>
              <w:lang w:eastAsia="fr-FR"/>
            </w:rPr>
            <w:drawing>
              <wp:anchor distT="0" distB="0" distL="114300" distR="114300" simplePos="0" relativeHeight="251660288" behindDoc="1" locked="0" layoutInCell="1" allowOverlap="1" wp14:anchorId="63FB3F29" wp14:editId="38B2FC69">
                <wp:simplePos x="0" y="0"/>
                <wp:positionH relativeFrom="column">
                  <wp:posOffset>-2540</wp:posOffset>
                </wp:positionH>
                <wp:positionV relativeFrom="paragraph">
                  <wp:posOffset>97790</wp:posOffset>
                </wp:positionV>
                <wp:extent cx="1687830" cy="546100"/>
                <wp:effectExtent l="0" t="0" r="7620" b="6350"/>
                <wp:wrapTight wrapText="bothSides">
                  <wp:wrapPolygon edited="0">
                    <wp:start x="0" y="0"/>
                    <wp:lineTo x="0" y="21098"/>
                    <wp:lineTo x="21454" y="21098"/>
                    <wp:lineTo x="2145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HITE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7830" cy="546100"/>
                        </a:xfrm>
                        <a:prstGeom prst="rect">
                          <a:avLst/>
                        </a:prstGeom>
                      </pic:spPr>
                    </pic:pic>
                  </a:graphicData>
                </a:graphic>
                <wp14:sizeRelH relativeFrom="page">
                  <wp14:pctWidth>0</wp14:pctWidth>
                </wp14:sizeRelH>
                <wp14:sizeRelV relativeFrom="page">
                  <wp14:pctHeight>0</wp14:pctHeight>
                </wp14:sizeRelV>
              </wp:anchor>
            </w:drawing>
          </w:r>
        </w:p>
      </w:tc>
      <w:tc>
        <w:tcPr>
          <w:tcW w:w="2852" w:type="dxa"/>
        </w:tcPr>
        <w:p w:rsidR="00A80E76" w:rsidRDefault="00A80E76" w:rsidP="00841270">
          <w:pPr>
            <w:pStyle w:val="En-tte"/>
            <w:jc w:val="left"/>
            <w:rPr>
              <w:sz w:val="22"/>
            </w:rPr>
          </w:pPr>
          <w:r>
            <w:rPr>
              <w:noProof/>
              <w:sz w:val="22"/>
              <w:lang w:eastAsia="fr-FR"/>
            </w:rPr>
            <w:drawing>
              <wp:inline distT="0" distB="0" distL="0" distR="0" wp14:anchorId="458A0CEE" wp14:editId="5C1ED68F">
                <wp:extent cx="1700015" cy="64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2R LA MONDIALE.jpg"/>
                        <pic:cNvPicPr/>
                      </pic:nvPicPr>
                      <pic:blipFill>
                        <a:blip r:embed="rId3">
                          <a:extLst>
                            <a:ext uri="{28A0092B-C50C-407E-A947-70E740481C1C}">
                              <a14:useLocalDpi xmlns:a14="http://schemas.microsoft.com/office/drawing/2010/main" val="0"/>
                            </a:ext>
                          </a:extLst>
                        </a:blip>
                        <a:stretch>
                          <a:fillRect/>
                        </a:stretch>
                      </pic:blipFill>
                      <pic:spPr>
                        <a:xfrm>
                          <a:off x="0" y="0"/>
                          <a:ext cx="1700015" cy="648000"/>
                        </a:xfrm>
                        <a:prstGeom prst="rect">
                          <a:avLst/>
                        </a:prstGeom>
                      </pic:spPr>
                    </pic:pic>
                  </a:graphicData>
                </a:graphic>
              </wp:inline>
            </w:drawing>
          </w:r>
        </w:p>
        <w:p w:rsidR="00A80E76" w:rsidRPr="00A80E76" w:rsidRDefault="00A80E76" w:rsidP="00841270">
          <w:pPr>
            <w:pStyle w:val="En-tte"/>
            <w:jc w:val="left"/>
            <w:rPr>
              <w:sz w:val="22"/>
            </w:rPr>
          </w:pPr>
        </w:p>
      </w:tc>
    </w:tr>
  </w:tbl>
  <w:p w:rsidR="00A80E76" w:rsidRPr="00C65D19" w:rsidRDefault="00A80E76" w:rsidP="00A80E76">
    <w:pPr>
      <w:pStyle w:val="En-tte"/>
      <w:tabs>
        <w:tab w:val="clear" w:pos="4536"/>
        <w:tab w:val="clear" w:pos="9072"/>
        <w:tab w:val="left" w:pos="1167"/>
      </w:tabs>
      <w:jc w:val="left"/>
      <w:rPr>
        <w:sz w:val="12"/>
      </w:rPr>
    </w:pPr>
    <w:r w:rsidRPr="00A80E76">
      <w:rPr>
        <w:sz w:val="14"/>
        <w:szCs w:val="20"/>
      </w:rPr>
      <w:tab/>
    </w:r>
    <w:r w:rsidR="00683F1D">
      <w:rPr>
        <w:noProof/>
        <w:lang w:eastAsia="fr-FR"/>
      </w:rPr>
      <w:t xml:space="preserve">     </w:t>
    </w:r>
    <w:r>
      <w:tab/>
    </w:r>
  </w:p>
  <w:p w:rsidR="00A80E76" w:rsidRPr="00C65D19" w:rsidRDefault="00A80E76" w:rsidP="00A80E76">
    <w:pPr>
      <w:pStyle w:val="En-tte"/>
      <w:tabs>
        <w:tab w:val="clear" w:pos="4536"/>
        <w:tab w:val="clear" w:pos="9072"/>
        <w:tab w:val="left" w:pos="1167"/>
      </w:tabs>
      <w:jc w:val="left"/>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89A"/>
    <w:multiLevelType w:val="hybridMultilevel"/>
    <w:tmpl w:val="0DC48B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A10EDB"/>
    <w:multiLevelType w:val="hybridMultilevel"/>
    <w:tmpl w:val="96ACCD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8E11F7"/>
    <w:multiLevelType w:val="hybridMultilevel"/>
    <w:tmpl w:val="C4568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312BDD"/>
    <w:multiLevelType w:val="hybridMultilevel"/>
    <w:tmpl w:val="EC4CC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707E99"/>
    <w:multiLevelType w:val="hybridMultilevel"/>
    <w:tmpl w:val="90464E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D831885"/>
    <w:multiLevelType w:val="hybridMultilevel"/>
    <w:tmpl w:val="FBB60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F2E01CE"/>
    <w:multiLevelType w:val="hybridMultilevel"/>
    <w:tmpl w:val="833E64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1994FDE"/>
    <w:multiLevelType w:val="hybridMultilevel"/>
    <w:tmpl w:val="B29C95A0"/>
    <w:lvl w:ilvl="0" w:tplc="89B44F3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9810CC1"/>
    <w:multiLevelType w:val="hybridMultilevel"/>
    <w:tmpl w:val="8B46A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8"/>
  </w:num>
  <w:num w:numId="5">
    <w:abstractNumId w:val="4"/>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31"/>
    <w:rsid w:val="0001133B"/>
    <w:rsid w:val="000156BB"/>
    <w:rsid w:val="0001796B"/>
    <w:rsid w:val="000202DA"/>
    <w:rsid w:val="00020F2A"/>
    <w:rsid w:val="0002162A"/>
    <w:rsid w:val="00024CE0"/>
    <w:rsid w:val="00025130"/>
    <w:rsid w:val="00025A04"/>
    <w:rsid w:val="00032450"/>
    <w:rsid w:val="0005198A"/>
    <w:rsid w:val="000561AA"/>
    <w:rsid w:val="00057597"/>
    <w:rsid w:val="000603B8"/>
    <w:rsid w:val="00067148"/>
    <w:rsid w:val="0007617F"/>
    <w:rsid w:val="00080462"/>
    <w:rsid w:val="0008385D"/>
    <w:rsid w:val="000844C9"/>
    <w:rsid w:val="00084F50"/>
    <w:rsid w:val="00092B15"/>
    <w:rsid w:val="00095918"/>
    <w:rsid w:val="000B12ED"/>
    <w:rsid w:val="000B2E97"/>
    <w:rsid w:val="000B3458"/>
    <w:rsid w:val="000B4A7F"/>
    <w:rsid w:val="000C45E0"/>
    <w:rsid w:val="000C7F32"/>
    <w:rsid w:val="000D1614"/>
    <w:rsid w:val="000D512D"/>
    <w:rsid w:val="000D7E67"/>
    <w:rsid w:val="000E5EA4"/>
    <w:rsid w:val="000F5B49"/>
    <w:rsid w:val="000F5E34"/>
    <w:rsid w:val="00100338"/>
    <w:rsid w:val="0010270A"/>
    <w:rsid w:val="00114B5C"/>
    <w:rsid w:val="001171F1"/>
    <w:rsid w:val="00117B51"/>
    <w:rsid w:val="00117E97"/>
    <w:rsid w:val="00121704"/>
    <w:rsid w:val="001229E8"/>
    <w:rsid w:val="00124B78"/>
    <w:rsid w:val="00131543"/>
    <w:rsid w:val="0013688F"/>
    <w:rsid w:val="001372CD"/>
    <w:rsid w:val="001410D5"/>
    <w:rsid w:val="001430CE"/>
    <w:rsid w:val="00146667"/>
    <w:rsid w:val="001508A8"/>
    <w:rsid w:val="001631DA"/>
    <w:rsid w:val="00163583"/>
    <w:rsid w:val="0016431A"/>
    <w:rsid w:val="001676E3"/>
    <w:rsid w:val="00172415"/>
    <w:rsid w:val="00176567"/>
    <w:rsid w:val="0018154A"/>
    <w:rsid w:val="00182131"/>
    <w:rsid w:val="00192D86"/>
    <w:rsid w:val="001A0C3D"/>
    <w:rsid w:val="001A4FBF"/>
    <w:rsid w:val="001A5D72"/>
    <w:rsid w:val="001A745E"/>
    <w:rsid w:val="001B003C"/>
    <w:rsid w:val="001B3838"/>
    <w:rsid w:val="001B6230"/>
    <w:rsid w:val="001B65A7"/>
    <w:rsid w:val="001C0506"/>
    <w:rsid w:val="001C2D86"/>
    <w:rsid w:val="001C35F5"/>
    <w:rsid w:val="001F62CC"/>
    <w:rsid w:val="001F6F47"/>
    <w:rsid w:val="00212B37"/>
    <w:rsid w:val="002140F1"/>
    <w:rsid w:val="00214327"/>
    <w:rsid w:val="00220885"/>
    <w:rsid w:val="002427DD"/>
    <w:rsid w:val="00242B61"/>
    <w:rsid w:val="002600CC"/>
    <w:rsid w:val="002612B4"/>
    <w:rsid w:val="00262224"/>
    <w:rsid w:val="00275096"/>
    <w:rsid w:val="00297D08"/>
    <w:rsid w:val="002A56DA"/>
    <w:rsid w:val="002A65D6"/>
    <w:rsid w:val="002B52F3"/>
    <w:rsid w:val="002C78DB"/>
    <w:rsid w:val="002D3616"/>
    <w:rsid w:val="002D5D68"/>
    <w:rsid w:val="002D74B2"/>
    <w:rsid w:val="002D7CC8"/>
    <w:rsid w:val="002E0509"/>
    <w:rsid w:val="002E0EFE"/>
    <w:rsid w:val="002E289E"/>
    <w:rsid w:val="002E37D1"/>
    <w:rsid w:val="002E687A"/>
    <w:rsid w:val="002F26E6"/>
    <w:rsid w:val="00301EA0"/>
    <w:rsid w:val="0030716E"/>
    <w:rsid w:val="00315978"/>
    <w:rsid w:val="00324185"/>
    <w:rsid w:val="00326ACA"/>
    <w:rsid w:val="0033210F"/>
    <w:rsid w:val="003353A7"/>
    <w:rsid w:val="0035032B"/>
    <w:rsid w:val="00351686"/>
    <w:rsid w:val="00355571"/>
    <w:rsid w:val="003574A0"/>
    <w:rsid w:val="00367DE3"/>
    <w:rsid w:val="0037160A"/>
    <w:rsid w:val="003838C3"/>
    <w:rsid w:val="00392FB0"/>
    <w:rsid w:val="00393F11"/>
    <w:rsid w:val="00395850"/>
    <w:rsid w:val="00397D4E"/>
    <w:rsid w:val="003A23E0"/>
    <w:rsid w:val="003B73BA"/>
    <w:rsid w:val="003C3C33"/>
    <w:rsid w:val="003C6905"/>
    <w:rsid w:val="003C7C43"/>
    <w:rsid w:val="003D6D88"/>
    <w:rsid w:val="003F21BF"/>
    <w:rsid w:val="003F3C77"/>
    <w:rsid w:val="003F6705"/>
    <w:rsid w:val="00401E91"/>
    <w:rsid w:val="00403376"/>
    <w:rsid w:val="0040477E"/>
    <w:rsid w:val="004047DB"/>
    <w:rsid w:val="00413942"/>
    <w:rsid w:val="004204FD"/>
    <w:rsid w:val="0042146C"/>
    <w:rsid w:val="00425504"/>
    <w:rsid w:val="0042678F"/>
    <w:rsid w:val="004317D3"/>
    <w:rsid w:val="004342CF"/>
    <w:rsid w:val="00434C6F"/>
    <w:rsid w:val="0043785D"/>
    <w:rsid w:val="00457860"/>
    <w:rsid w:val="00460FB6"/>
    <w:rsid w:val="004613CC"/>
    <w:rsid w:val="00471A5E"/>
    <w:rsid w:val="00472E0E"/>
    <w:rsid w:val="00481F62"/>
    <w:rsid w:val="004823CD"/>
    <w:rsid w:val="00483510"/>
    <w:rsid w:val="00483A02"/>
    <w:rsid w:val="00486768"/>
    <w:rsid w:val="00492631"/>
    <w:rsid w:val="00494F46"/>
    <w:rsid w:val="004A0F4B"/>
    <w:rsid w:val="004B15A5"/>
    <w:rsid w:val="004C4830"/>
    <w:rsid w:val="004D112D"/>
    <w:rsid w:val="004D50D5"/>
    <w:rsid w:val="004E5F33"/>
    <w:rsid w:val="004F1C22"/>
    <w:rsid w:val="0050104B"/>
    <w:rsid w:val="00503B3D"/>
    <w:rsid w:val="00504276"/>
    <w:rsid w:val="005155BF"/>
    <w:rsid w:val="00516D2A"/>
    <w:rsid w:val="005273C3"/>
    <w:rsid w:val="00534416"/>
    <w:rsid w:val="00542859"/>
    <w:rsid w:val="00543104"/>
    <w:rsid w:val="005530EA"/>
    <w:rsid w:val="00560CED"/>
    <w:rsid w:val="00564418"/>
    <w:rsid w:val="0056790E"/>
    <w:rsid w:val="00567C1E"/>
    <w:rsid w:val="005813C9"/>
    <w:rsid w:val="005871DB"/>
    <w:rsid w:val="00592B74"/>
    <w:rsid w:val="005A0086"/>
    <w:rsid w:val="005B5D5C"/>
    <w:rsid w:val="005D1186"/>
    <w:rsid w:val="005D1363"/>
    <w:rsid w:val="005D17DC"/>
    <w:rsid w:val="005D5D78"/>
    <w:rsid w:val="005D5EDC"/>
    <w:rsid w:val="00601ECE"/>
    <w:rsid w:val="00612AC9"/>
    <w:rsid w:val="00612B7B"/>
    <w:rsid w:val="00613C26"/>
    <w:rsid w:val="00614C02"/>
    <w:rsid w:val="00615343"/>
    <w:rsid w:val="006166C2"/>
    <w:rsid w:val="00630266"/>
    <w:rsid w:val="00632F00"/>
    <w:rsid w:val="0064483D"/>
    <w:rsid w:val="0064569D"/>
    <w:rsid w:val="00651D93"/>
    <w:rsid w:val="006618AA"/>
    <w:rsid w:val="00665B8D"/>
    <w:rsid w:val="0067246B"/>
    <w:rsid w:val="00682688"/>
    <w:rsid w:val="006829FF"/>
    <w:rsid w:val="00683F1D"/>
    <w:rsid w:val="006842D2"/>
    <w:rsid w:val="006A17CE"/>
    <w:rsid w:val="006A1889"/>
    <w:rsid w:val="006B15A1"/>
    <w:rsid w:val="006C0611"/>
    <w:rsid w:val="006D0537"/>
    <w:rsid w:val="006D51C7"/>
    <w:rsid w:val="006D7EF2"/>
    <w:rsid w:val="006E02CA"/>
    <w:rsid w:val="006E2807"/>
    <w:rsid w:val="00701B19"/>
    <w:rsid w:val="00701BBC"/>
    <w:rsid w:val="00706D07"/>
    <w:rsid w:val="00707912"/>
    <w:rsid w:val="00710CCF"/>
    <w:rsid w:val="00712A25"/>
    <w:rsid w:val="00712D0D"/>
    <w:rsid w:val="007205B6"/>
    <w:rsid w:val="00722340"/>
    <w:rsid w:val="00731990"/>
    <w:rsid w:val="007322F7"/>
    <w:rsid w:val="00737325"/>
    <w:rsid w:val="00740724"/>
    <w:rsid w:val="007466D4"/>
    <w:rsid w:val="00753E11"/>
    <w:rsid w:val="0075500B"/>
    <w:rsid w:val="00763071"/>
    <w:rsid w:val="00763D75"/>
    <w:rsid w:val="007873B8"/>
    <w:rsid w:val="00792953"/>
    <w:rsid w:val="00796C00"/>
    <w:rsid w:val="007A29E8"/>
    <w:rsid w:val="007A4F80"/>
    <w:rsid w:val="007A52A6"/>
    <w:rsid w:val="007A62E2"/>
    <w:rsid w:val="007A76D4"/>
    <w:rsid w:val="007B52C9"/>
    <w:rsid w:val="007B6CFF"/>
    <w:rsid w:val="007B7D1E"/>
    <w:rsid w:val="007C1F7B"/>
    <w:rsid w:val="007C57EE"/>
    <w:rsid w:val="007C67BE"/>
    <w:rsid w:val="007D0030"/>
    <w:rsid w:val="007D049B"/>
    <w:rsid w:val="007D1E7C"/>
    <w:rsid w:val="007D48B3"/>
    <w:rsid w:val="007E1737"/>
    <w:rsid w:val="007E2E60"/>
    <w:rsid w:val="007E76C5"/>
    <w:rsid w:val="007F410C"/>
    <w:rsid w:val="00804441"/>
    <w:rsid w:val="008224F9"/>
    <w:rsid w:val="008229DF"/>
    <w:rsid w:val="0082469A"/>
    <w:rsid w:val="00832CC6"/>
    <w:rsid w:val="00833972"/>
    <w:rsid w:val="008347DC"/>
    <w:rsid w:val="008441E3"/>
    <w:rsid w:val="00847445"/>
    <w:rsid w:val="00851B4B"/>
    <w:rsid w:val="00852DFB"/>
    <w:rsid w:val="00855E5C"/>
    <w:rsid w:val="00872C57"/>
    <w:rsid w:val="00872EFA"/>
    <w:rsid w:val="00874688"/>
    <w:rsid w:val="0088606E"/>
    <w:rsid w:val="00890DC9"/>
    <w:rsid w:val="0089332A"/>
    <w:rsid w:val="0089593D"/>
    <w:rsid w:val="008A1608"/>
    <w:rsid w:val="008A2228"/>
    <w:rsid w:val="008B1EB2"/>
    <w:rsid w:val="008B3ADA"/>
    <w:rsid w:val="008B6C31"/>
    <w:rsid w:val="008C20F7"/>
    <w:rsid w:val="008C38CA"/>
    <w:rsid w:val="008C63A3"/>
    <w:rsid w:val="008D05E6"/>
    <w:rsid w:val="008E24F0"/>
    <w:rsid w:val="008E4257"/>
    <w:rsid w:val="008F200D"/>
    <w:rsid w:val="008F3D03"/>
    <w:rsid w:val="008F5ABC"/>
    <w:rsid w:val="008F5DCD"/>
    <w:rsid w:val="0090702E"/>
    <w:rsid w:val="00916636"/>
    <w:rsid w:val="00916EC6"/>
    <w:rsid w:val="0092069E"/>
    <w:rsid w:val="00934D13"/>
    <w:rsid w:val="00946CFB"/>
    <w:rsid w:val="00950AB2"/>
    <w:rsid w:val="00954A0E"/>
    <w:rsid w:val="009577AC"/>
    <w:rsid w:val="00963A08"/>
    <w:rsid w:val="00987E11"/>
    <w:rsid w:val="0099001D"/>
    <w:rsid w:val="00993BA7"/>
    <w:rsid w:val="009C2949"/>
    <w:rsid w:val="009C6E94"/>
    <w:rsid w:val="009D3D93"/>
    <w:rsid w:val="009D7A94"/>
    <w:rsid w:val="009E7A94"/>
    <w:rsid w:val="009F27C7"/>
    <w:rsid w:val="009F37D2"/>
    <w:rsid w:val="009F73C1"/>
    <w:rsid w:val="00A100F6"/>
    <w:rsid w:val="00A11561"/>
    <w:rsid w:val="00A11F81"/>
    <w:rsid w:val="00A16476"/>
    <w:rsid w:val="00A27FF0"/>
    <w:rsid w:val="00A549A7"/>
    <w:rsid w:val="00A56614"/>
    <w:rsid w:val="00A578B3"/>
    <w:rsid w:val="00A608DF"/>
    <w:rsid w:val="00A701C4"/>
    <w:rsid w:val="00A77499"/>
    <w:rsid w:val="00A80E76"/>
    <w:rsid w:val="00A87207"/>
    <w:rsid w:val="00A90BA2"/>
    <w:rsid w:val="00AA0A63"/>
    <w:rsid w:val="00AA7EBC"/>
    <w:rsid w:val="00AB0CA4"/>
    <w:rsid w:val="00AD7BB7"/>
    <w:rsid w:val="00AE2E39"/>
    <w:rsid w:val="00AE4023"/>
    <w:rsid w:val="00AF473B"/>
    <w:rsid w:val="00B06CD0"/>
    <w:rsid w:val="00B07B06"/>
    <w:rsid w:val="00B15CB6"/>
    <w:rsid w:val="00B205CC"/>
    <w:rsid w:val="00B21FBE"/>
    <w:rsid w:val="00B22B6E"/>
    <w:rsid w:val="00B30FF9"/>
    <w:rsid w:val="00B341D5"/>
    <w:rsid w:val="00B46C38"/>
    <w:rsid w:val="00B505B4"/>
    <w:rsid w:val="00B51244"/>
    <w:rsid w:val="00B5157D"/>
    <w:rsid w:val="00B525EF"/>
    <w:rsid w:val="00B536E4"/>
    <w:rsid w:val="00B56519"/>
    <w:rsid w:val="00B621C3"/>
    <w:rsid w:val="00B70532"/>
    <w:rsid w:val="00B74669"/>
    <w:rsid w:val="00B84746"/>
    <w:rsid w:val="00B9025E"/>
    <w:rsid w:val="00B9281B"/>
    <w:rsid w:val="00B96DA6"/>
    <w:rsid w:val="00B97862"/>
    <w:rsid w:val="00B97EB9"/>
    <w:rsid w:val="00BA3AA7"/>
    <w:rsid w:val="00BA57FE"/>
    <w:rsid w:val="00BB256C"/>
    <w:rsid w:val="00BB7412"/>
    <w:rsid w:val="00BC103C"/>
    <w:rsid w:val="00BC7ABF"/>
    <w:rsid w:val="00BD1BDB"/>
    <w:rsid w:val="00BD3D1C"/>
    <w:rsid w:val="00BD6335"/>
    <w:rsid w:val="00BF2918"/>
    <w:rsid w:val="00C038BC"/>
    <w:rsid w:val="00C25C25"/>
    <w:rsid w:val="00C26884"/>
    <w:rsid w:val="00C3011A"/>
    <w:rsid w:val="00C4351D"/>
    <w:rsid w:val="00C4405D"/>
    <w:rsid w:val="00C45178"/>
    <w:rsid w:val="00C47476"/>
    <w:rsid w:val="00C518DE"/>
    <w:rsid w:val="00C52664"/>
    <w:rsid w:val="00C5570D"/>
    <w:rsid w:val="00C60815"/>
    <w:rsid w:val="00C609E5"/>
    <w:rsid w:val="00C65D19"/>
    <w:rsid w:val="00C668D1"/>
    <w:rsid w:val="00C73F42"/>
    <w:rsid w:val="00C74DB3"/>
    <w:rsid w:val="00C74F23"/>
    <w:rsid w:val="00C7627C"/>
    <w:rsid w:val="00C830BD"/>
    <w:rsid w:val="00C853C4"/>
    <w:rsid w:val="00C95468"/>
    <w:rsid w:val="00CA0788"/>
    <w:rsid w:val="00CB6611"/>
    <w:rsid w:val="00CC237B"/>
    <w:rsid w:val="00CC4033"/>
    <w:rsid w:val="00CC5718"/>
    <w:rsid w:val="00CD13C4"/>
    <w:rsid w:val="00CD2E72"/>
    <w:rsid w:val="00CD40A5"/>
    <w:rsid w:val="00CD5713"/>
    <w:rsid w:val="00CE2A3E"/>
    <w:rsid w:val="00CE3C99"/>
    <w:rsid w:val="00CF7C87"/>
    <w:rsid w:val="00D00DAA"/>
    <w:rsid w:val="00D04074"/>
    <w:rsid w:val="00D058CE"/>
    <w:rsid w:val="00D145E7"/>
    <w:rsid w:val="00D2079C"/>
    <w:rsid w:val="00D36588"/>
    <w:rsid w:val="00D36FE4"/>
    <w:rsid w:val="00D414AA"/>
    <w:rsid w:val="00D472A3"/>
    <w:rsid w:val="00D57B86"/>
    <w:rsid w:val="00D7000C"/>
    <w:rsid w:val="00D74739"/>
    <w:rsid w:val="00D754B3"/>
    <w:rsid w:val="00D7641A"/>
    <w:rsid w:val="00D77A90"/>
    <w:rsid w:val="00D84A1A"/>
    <w:rsid w:val="00D8707D"/>
    <w:rsid w:val="00D873FC"/>
    <w:rsid w:val="00D97959"/>
    <w:rsid w:val="00DC72F2"/>
    <w:rsid w:val="00DE182C"/>
    <w:rsid w:val="00DE5147"/>
    <w:rsid w:val="00DF7188"/>
    <w:rsid w:val="00E21E2A"/>
    <w:rsid w:val="00E301A3"/>
    <w:rsid w:val="00E30CD3"/>
    <w:rsid w:val="00E30E40"/>
    <w:rsid w:val="00E47611"/>
    <w:rsid w:val="00E52187"/>
    <w:rsid w:val="00E60C93"/>
    <w:rsid w:val="00E829EC"/>
    <w:rsid w:val="00E86755"/>
    <w:rsid w:val="00E86C23"/>
    <w:rsid w:val="00E874EF"/>
    <w:rsid w:val="00E925B7"/>
    <w:rsid w:val="00E934DD"/>
    <w:rsid w:val="00E95B3F"/>
    <w:rsid w:val="00E97B5C"/>
    <w:rsid w:val="00EA7093"/>
    <w:rsid w:val="00EB02E3"/>
    <w:rsid w:val="00EC2A71"/>
    <w:rsid w:val="00EC6A1E"/>
    <w:rsid w:val="00ED1576"/>
    <w:rsid w:val="00ED6F8B"/>
    <w:rsid w:val="00F064C2"/>
    <w:rsid w:val="00F1780C"/>
    <w:rsid w:val="00F35FD4"/>
    <w:rsid w:val="00F46AC8"/>
    <w:rsid w:val="00F50289"/>
    <w:rsid w:val="00F53272"/>
    <w:rsid w:val="00F6480A"/>
    <w:rsid w:val="00F667A0"/>
    <w:rsid w:val="00F7126C"/>
    <w:rsid w:val="00F75798"/>
    <w:rsid w:val="00F83E9D"/>
    <w:rsid w:val="00F85D11"/>
    <w:rsid w:val="00F91268"/>
    <w:rsid w:val="00F93806"/>
    <w:rsid w:val="00FA15F4"/>
    <w:rsid w:val="00FA4453"/>
    <w:rsid w:val="00FA4683"/>
    <w:rsid w:val="00FA6D63"/>
    <w:rsid w:val="00FB40A5"/>
    <w:rsid w:val="00FB474E"/>
    <w:rsid w:val="00FC3CB3"/>
    <w:rsid w:val="00FE1E07"/>
    <w:rsid w:val="00FE1FDA"/>
    <w:rsid w:val="00FE2167"/>
    <w:rsid w:val="00FE5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42"/>
    <w:pPr>
      <w:spacing w:after="0" w:line="240" w:lineRule="auto"/>
      <w:jc w:val="both"/>
    </w:pPr>
    <w:rPr>
      <w:rFonts w:ascii="Arial" w:hAnsi="Arial"/>
      <w:sz w:val="24"/>
    </w:rPr>
  </w:style>
  <w:style w:type="paragraph" w:styleId="Titre1">
    <w:name w:val="heading 1"/>
    <w:basedOn w:val="Normal"/>
    <w:next w:val="Normal"/>
    <w:link w:val="Titre1Car"/>
    <w:uiPriority w:val="9"/>
    <w:qFormat/>
    <w:rsid w:val="00683F1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4B5C"/>
    <w:pPr>
      <w:ind w:left="720"/>
      <w:contextualSpacing/>
    </w:pPr>
  </w:style>
  <w:style w:type="character" w:styleId="Lienhypertexte">
    <w:name w:val="Hyperlink"/>
    <w:basedOn w:val="Policepardfaut"/>
    <w:uiPriority w:val="99"/>
    <w:unhideWhenUsed/>
    <w:rsid w:val="00852DFB"/>
    <w:rPr>
      <w:color w:val="0000FF"/>
      <w:u w:val="single"/>
    </w:rPr>
  </w:style>
  <w:style w:type="character" w:customStyle="1" w:styleId="apple-converted-space">
    <w:name w:val="apple-converted-space"/>
    <w:basedOn w:val="Policepardfaut"/>
    <w:rsid w:val="005530EA"/>
  </w:style>
  <w:style w:type="character" w:styleId="lev">
    <w:name w:val="Strong"/>
    <w:basedOn w:val="Policepardfaut"/>
    <w:uiPriority w:val="22"/>
    <w:qFormat/>
    <w:rsid w:val="005530EA"/>
    <w:rPr>
      <w:b/>
      <w:bCs/>
    </w:rPr>
  </w:style>
  <w:style w:type="paragraph" w:styleId="Textedebulles">
    <w:name w:val="Balloon Text"/>
    <w:basedOn w:val="Normal"/>
    <w:link w:val="TextedebullesCar"/>
    <w:uiPriority w:val="99"/>
    <w:semiHidden/>
    <w:unhideWhenUsed/>
    <w:rsid w:val="00712A25"/>
    <w:rPr>
      <w:rFonts w:ascii="Tahoma" w:hAnsi="Tahoma" w:cs="Tahoma"/>
      <w:sz w:val="16"/>
      <w:szCs w:val="16"/>
    </w:rPr>
  </w:style>
  <w:style w:type="character" w:customStyle="1" w:styleId="TextedebullesCar">
    <w:name w:val="Texte de bulles Car"/>
    <w:basedOn w:val="Policepardfaut"/>
    <w:link w:val="Textedebulles"/>
    <w:uiPriority w:val="99"/>
    <w:semiHidden/>
    <w:rsid w:val="00712A25"/>
    <w:rPr>
      <w:rFonts w:ascii="Tahoma" w:hAnsi="Tahoma" w:cs="Tahoma"/>
      <w:sz w:val="16"/>
      <w:szCs w:val="16"/>
    </w:rPr>
  </w:style>
  <w:style w:type="character" w:styleId="Marquedecommentaire">
    <w:name w:val="annotation reference"/>
    <w:basedOn w:val="Policepardfaut"/>
    <w:uiPriority w:val="99"/>
    <w:semiHidden/>
    <w:unhideWhenUsed/>
    <w:rsid w:val="00712A25"/>
    <w:rPr>
      <w:sz w:val="16"/>
      <w:szCs w:val="16"/>
    </w:rPr>
  </w:style>
  <w:style w:type="paragraph" w:styleId="Commentaire">
    <w:name w:val="annotation text"/>
    <w:basedOn w:val="Normal"/>
    <w:link w:val="CommentaireCar"/>
    <w:uiPriority w:val="99"/>
    <w:semiHidden/>
    <w:unhideWhenUsed/>
    <w:rsid w:val="00712A25"/>
    <w:rPr>
      <w:sz w:val="20"/>
      <w:szCs w:val="20"/>
    </w:rPr>
  </w:style>
  <w:style w:type="character" w:customStyle="1" w:styleId="CommentaireCar">
    <w:name w:val="Commentaire Car"/>
    <w:basedOn w:val="Policepardfaut"/>
    <w:link w:val="Commentaire"/>
    <w:uiPriority w:val="99"/>
    <w:semiHidden/>
    <w:rsid w:val="00712A25"/>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712A25"/>
    <w:rPr>
      <w:b/>
      <w:bCs/>
    </w:rPr>
  </w:style>
  <w:style w:type="character" w:customStyle="1" w:styleId="ObjetducommentaireCar">
    <w:name w:val="Objet du commentaire Car"/>
    <w:basedOn w:val="CommentaireCar"/>
    <w:link w:val="Objetducommentaire"/>
    <w:uiPriority w:val="99"/>
    <w:semiHidden/>
    <w:rsid w:val="00712A25"/>
    <w:rPr>
      <w:rFonts w:ascii="Arial" w:hAnsi="Arial"/>
      <w:b/>
      <w:bCs/>
      <w:sz w:val="20"/>
      <w:szCs w:val="20"/>
    </w:rPr>
  </w:style>
  <w:style w:type="paragraph" w:styleId="En-tte">
    <w:name w:val="header"/>
    <w:basedOn w:val="Normal"/>
    <w:link w:val="En-tteCar"/>
    <w:uiPriority w:val="99"/>
    <w:unhideWhenUsed/>
    <w:rsid w:val="007A29E8"/>
    <w:pPr>
      <w:tabs>
        <w:tab w:val="center" w:pos="4536"/>
        <w:tab w:val="right" w:pos="9072"/>
      </w:tabs>
    </w:pPr>
  </w:style>
  <w:style w:type="character" w:customStyle="1" w:styleId="En-tteCar">
    <w:name w:val="En-tête Car"/>
    <w:basedOn w:val="Policepardfaut"/>
    <w:link w:val="En-tte"/>
    <w:uiPriority w:val="99"/>
    <w:rsid w:val="007A29E8"/>
    <w:rPr>
      <w:rFonts w:ascii="Arial" w:hAnsi="Arial"/>
      <w:sz w:val="24"/>
    </w:rPr>
  </w:style>
  <w:style w:type="paragraph" w:styleId="Pieddepage">
    <w:name w:val="footer"/>
    <w:basedOn w:val="Normal"/>
    <w:link w:val="PieddepageCar"/>
    <w:uiPriority w:val="99"/>
    <w:unhideWhenUsed/>
    <w:rsid w:val="007A29E8"/>
    <w:pPr>
      <w:tabs>
        <w:tab w:val="center" w:pos="4536"/>
        <w:tab w:val="right" w:pos="9072"/>
      </w:tabs>
    </w:pPr>
  </w:style>
  <w:style w:type="character" w:customStyle="1" w:styleId="PieddepageCar">
    <w:name w:val="Pied de page Car"/>
    <w:basedOn w:val="Policepardfaut"/>
    <w:link w:val="Pieddepage"/>
    <w:uiPriority w:val="99"/>
    <w:rsid w:val="007A29E8"/>
    <w:rPr>
      <w:rFonts w:ascii="Arial" w:hAnsi="Arial"/>
      <w:sz w:val="24"/>
    </w:rPr>
  </w:style>
  <w:style w:type="table" w:styleId="Grilledutableau">
    <w:name w:val="Table Grid"/>
    <w:basedOn w:val="TableauNormal"/>
    <w:uiPriority w:val="39"/>
    <w:rsid w:val="00B3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7627C"/>
    <w:pPr>
      <w:spacing w:after="0" w:line="240" w:lineRule="auto"/>
      <w:jc w:val="both"/>
    </w:pPr>
    <w:rPr>
      <w:rFonts w:ascii="Arial" w:hAnsi="Arial"/>
      <w:sz w:val="24"/>
    </w:rPr>
  </w:style>
  <w:style w:type="character" w:customStyle="1" w:styleId="Titre1Car">
    <w:name w:val="Titre 1 Car"/>
    <w:basedOn w:val="Policepardfaut"/>
    <w:link w:val="Titre1"/>
    <w:uiPriority w:val="9"/>
    <w:rsid w:val="00683F1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42"/>
    <w:pPr>
      <w:spacing w:after="0" w:line="240" w:lineRule="auto"/>
      <w:jc w:val="both"/>
    </w:pPr>
    <w:rPr>
      <w:rFonts w:ascii="Arial" w:hAnsi="Arial"/>
      <w:sz w:val="24"/>
    </w:rPr>
  </w:style>
  <w:style w:type="paragraph" w:styleId="Titre1">
    <w:name w:val="heading 1"/>
    <w:basedOn w:val="Normal"/>
    <w:next w:val="Normal"/>
    <w:link w:val="Titre1Car"/>
    <w:uiPriority w:val="9"/>
    <w:qFormat/>
    <w:rsid w:val="00683F1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4B5C"/>
    <w:pPr>
      <w:ind w:left="720"/>
      <w:contextualSpacing/>
    </w:pPr>
  </w:style>
  <w:style w:type="character" w:styleId="Lienhypertexte">
    <w:name w:val="Hyperlink"/>
    <w:basedOn w:val="Policepardfaut"/>
    <w:uiPriority w:val="99"/>
    <w:unhideWhenUsed/>
    <w:rsid w:val="00852DFB"/>
    <w:rPr>
      <w:color w:val="0000FF"/>
      <w:u w:val="single"/>
    </w:rPr>
  </w:style>
  <w:style w:type="character" w:customStyle="1" w:styleId="apple-converted-space">
    <w:name w:val="apple-converted-space"/>
    <w:basedOn w:val="Policepardfaut"/>
    <w:rsid w:val="005530EA"/>
  </w:style>
  <w:style w:type="character" w:styleId="lev">
    <w:name w:val="Strong"/>
    <w:basedOn w:val="Policepardfaut"/>
    <w:uiPriority w:val="22"/>
    <w:qFormat/>
    <w:rsid w:val="005530EA"/>
    <w:rPr>
      <w:b/>
      <w:bCs/>
    </w:rPr>
  </w:style>
  <w:style w:type="paragraph" w:styleId="Textedebulles">
    <w:name w:val="Balloon Text"/>
    <w:basedOn w:val="Normal"/>
    <w:link w:val="TextedebullesCar"/>
    <w:uiPriority w:val="99"/>
    <w:semiHidden/>
    <w:unhideWhenUsed/>
    <w:rsid w:val="00712A25"/>
    <w:rPr>
      <w:rFonts w:ascii="Tahoma" w:hAnsi="Tahoma" w:cs="Tahoma"/>
      <w:sz w:val="16"/>
      <w:szCs w:val="16"/>
    </w:rPr>
  </w:style>
  <w:style w:type="character" w:customStyle="1" w:styleId="TextedebullesCar">
    <w:name w:val="Texte de bulles Car"/>
    <w:basedOn w:val="Policepardfaut"/>
    <w:link w:val="Textedebulles"/>
    <w:uiPriority w:val="99"/>
    <w:semiHidden/>
    <w:rsid w:val="00712A25"/>
    <w:rPr>
      <w:rFonts w:ascii="Tahoma" w:hAnsi="Tahoma" w:cs="Tahoma"/>
      <w:sz w:val="16"/>
      <w:szCs w:val="16"/>
    </w:rPr>
  </w:style>
  <w:style w:type="character" w:styleId="Marquedecommentaire">
    <w:name w:val="annotation reference"/>
    <w:basedOn w:val="Policepardfaut"/>
    <w:uiPriority w:val="99"/>
    <w:semiHidden/>
    <w:unhideWhenUsed/>
    <w:rsid w:val="00712A25"/>
    <w:rPr>
      <w:sz w:val="16"/>
      <w:szCs w:val="16"/>
    </w:rPr>
  </w:style>
  <w:style w:type="paragraph" w:styleId="Commentaire">
    <w:name w:val="annotation text"/>
    <w:basedOn w:val="Normal"/>
    <w:link w:val="CommentaireCar"/>
    <w:uiPriority w:val="99"/>
    <w:semiHidden/>
    <w:unhideWhenUsed/>
    <w:rsid w:val="00712A25"/>
    <w:rPr>
      <w:sz w:val="20"/>
      <w:szCs w:val="20"/>
    </w:rPr>
  </w:style>
  <w:style w:type="character" w:customStyle="1" w:styleId="CommentaireCar">
    <w:name w:val="Commentaire Car"/>
    <w:basedOn w:val="Policepardfaut"/>
    <w:link w:val="Commentaire"/>
    <w:uiPriority w:val="99"/>
    <w:semiHidden/>
    <w:rsid w:val="00712A25"/>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712A25"/>
    <w:rPr>
      <w:b/>
      <w:bCs/>
    </w:rPr>
  </w:style>
  <w:style w:type="character" w:customStyle="1" w:styleId="ObjetducommentaireCar">
    <w:name w:val="Objet du commentaire Car"/>
    <w:basedOn w:val="CommentaireCar"/>
    <w:link w:val="Objetducommentaire"/>
    <w:uiPriority w:val="99"/>
    <w:semiHidden/>
    <w:rsid w:val="00712A25"/>
    <w:rPr>
      <w:rFonts w:ascii="Arial" w:hAnsi="Arial"/>
      <w:b/>
      <w:bCs/>
      <w:sz w:val="20"/>
      <w:szCs w:val="20"/>
    </w:rPr>
  </w:style>
  <w:style w:type="paragraph" w:styleId="En-tte">
    <w:name w:val="header"/>
    <w:basedOn w:val="Normal"/>
    <w:link w:val="En-tteCar"/>
    <w:uiPriority w:val="99"/>
    <w:unhideWhenUsed/>
    <w:rsid w:val="007A29E8"/>
    <w:pPr>
      <w:tabs>
        <w:tab w:val="center" w:pos="4536"/>
        <w:tab w:val="right" w:pos="9072"/>
      </w:tabs>
    </w:pPr>
  </w:style>
  <w:style w:type="character" w:customStyle="1" w:styleId="En-tteCar">
    <w:name w:val="En-tête Car"/>
    <w:basedOn w:val="Policepardfaut"/>
    <w:link w:val="En-tte"/>
    <w:uiPriority w:val="99"/>
    <w:rsid w:val="007A29E8"/>
    <w:rPr>
      <w:rFonts w:ascii="Arial" w:hAnsi="Arial"/>
      <w:sz w:val="24"/>
    </w:rPr>
  </w:style>
  <w:style w:type="paragraph" w:styleId="Pieddepage">
    <w:name w:val="footer"/>
    <w:basedOn w:val="Normal"/>
    <w:link w:val="PieddepageCar"/>
    <w:uiPriority w:val="99"/>
    <w:unhideWhenUsed/>
    <w:rsid w:val="007A29E8"/>
    <w:pPr>
      <w:tabs>
        <w:tab w:val="center" w:pos="4536"/>
        <w:tab w:val="right" w:pos="9072"/>
      </w:tabs>
    </w:pPr>
  </w:style>
  <w:style w:type="character" w:customStyle="1" w:styleId="PieddepageCar">
    <w:name w:val="Pied de page Car"/>
    <w:basedOn w:val="Policepardfaut"/>
    <w:link w:val="Pieddepage"/>
    <w:uiPriority w:val="99"/>
    <w:rsid w:val="007A29E8"/>
    <w:rPr>
      <w:rFonts w:ascii="Arial" w:hAnsi="Arial"/>
      <w:sz w:val="24"/>
    </w:rPr>
  </w:style>
  <w:style w:type="table" w:styleId="Grilledutableau">
    <w:name w:val="Table Grid"/>
    <w:basedOn w:val="TableauNormal"/>
    <w:uiPriority w:val="39"/>
    <w:rsid w:val="00B3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7627C"/>
    <w:pPr>
      <w:spacing w:after="0" w:line="240" w:lineRule="auto"/>
      <w:jc w:val="both"/>
    </w:pPr>
    <w:rPr>
      <w:rFonts w:ascii="Arial" w:hAnsi="Arial"/>
      <w:sz w:val="24"/>
    </w:rPr>
  </w:style>
  <w:style w:type="character" w:customStyle="1" w:styleId="Titre1Car">
    <w:name w:val="Titre 1 Car"/>
    <w:basedOn w:val="Policepardfaut"/>
    <w:link w:val="Titre1"/>
    <w:uiPriority w:val="9"/>
    <w:rsid w:val="00683F1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5308">
      <w:bodyDiv w:val="1"/>
      <w:marLeft w:val="0"/>
      <w:marRight w:val="0"/>
      <w:marTop w:val="0"/>
      <w:marBottom w:val="0"/>
      <w:divBdr>
        <w:top w:val="none" w:sz="0" w:space="0" w:color="auto"/>
        <w:left w:val="none" w:sz="0" w:space="0" w:color="auto"/>
        <w:bottom w:val="none" w:sz="0" w:space="0" w:color="auto"/>
        <w:right w:val="none" w:sz="0" w:space="0" w:color="auto"/>
      </w:divBdr>
    </w:div>
    <w:div w:id="1052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crevel@cercledelepargne.fr" TargetMode="External"/><Relationship Id="rId4" Type="http://schemas.microsoft.com/office/2007/relationships/stylesWithEffects" Target="stylesWithEffects.xml"/><Relationship Id="rId9" Type="http://schemas.openxmlformats.org/officeDocument/2006/relationships/hyperlink" Target="mailto:slegouez@cercledelepargn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87F1-6851-4A21-BC15-D90C3887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2020</Words>
  <Characters>11110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AG2RLM</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Crevel</dc:creator>
  <cp:lastModifiedBy>LE GOUEZ Sarah </cp:lastModifiedBy>
  <cp:revision>5</cp:revision>
  <cp:lastPrinted>2017-03-17T15:13:00Z</cp:lastPrinted>
  <dcterms:created xsi:type="dcterms:W3CDTF">2017-03-13T18:37:00Z</dcterms:created>
  <dcterms:modified xsi:type="dcterms:W3CDTF">2017-03-17T15:26:00Z</dcterms:modified>
</cp:coreProperties>
</file>