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6FAF" w:rsidRDefault="00EB6FAF" w:rsidP="00806912">
      <w:pPr>
        <w:pBdr>
          <w:bottom w:val="single" w:sz="4" w:space="1" w:color="auto"/>
        </w:pBd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-916305</wp:posOffset>
            </wp:positionH>
            <wp:positionV relativeFrom="margin">
              <wp:posOffset>-968375</wp:posOffset>
            </wp:positionV>
            <wp:extent cx="7529830" cy="10642600"/>
            <wp:effectExtent l="0" t="0" r="1270" b="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nfographie Cercle de l'Epargn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983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6FAF" w:rsidRDefault="008B5AB9" w:rsidP="00806912">
      <w:pPr>
        <w:pBdr>
          <w:bottom w:val="single" w:sz="4" w:space="1" w:color="auto"/>
        </w:pBdr>
        <w:jc w:val="center"/>
        <w:rPr>
          <w:b/>
          <w:sz w:val="36"/>
          <w:szCs w:val="36"/>
        </w:rPr>
      </w:pPr>
      <w:bookmarkStart w:id="0" w:name="_GoBack"/>
      <w:bookmarkEnd w:id="0"/>
      <w:r>
        <w:rPr>
          <w:b/>
          <w:noProof/>
          <w:sz w:val="36"/>
          <w:szCs w:val="36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-781262</wp:posOffset>
            </wp:positionH>
            <wp:positionV relativeFrom="margin">
              <wp:posOffset>-713222</wp:posOffset>
            </wp:positionV>
            <wp:extent cx="7303135" cy="10322582"/>
            <wp:effectExtent l="0" t="0" r="0" b="2540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nfographie Cercle de l'Epargne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3135" cy="10322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6FAF" w:rsidRDefault="00D327E7" w:rsidP="00806912">
      <w:pPr>
        <w:pBdr>
          <w:bottom w:val="single" w:sz="4" w:space="1" w:color="auto"/>
        </w:pBdr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3C213F2">
            <wp:simplePos x="0" y="0"/>
            <wp:positionH relativeFrom="margin">
              <wp:posOffset>-540385</wp:posOffset>
            </wp:positionH>
            <wp:positionV relativeFrom="margin">
              <wp:posOffset>1585871</wp:posOffset>
            </wp:positionV>
            <wp:extent cx="7026910" cy="3060065"/>
            <wp:effectExtent l="0" t="0" r="8890" b="13335"/>
            <wp:wrapSquare wrapText="bothSides"/>
            <wp:docPr id="1" name="Graphique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</wp:anchor>
        </w:drawing>
      </w:r>
      <w:r w:rsidR="008B5AB9">
        <w:rPr>
          <w:b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-1111885</wp:posOffset>
            </wp:positionH>
            <wp:positionV relativeFrom="margin">
              <wp:posOffset>-659311</wp:posOffset>
            </wp:positionV>
            <wp:extent cx="7739380" cy="1738630"/>
            <wp:effectExtent l="0" t="0" r="0" b="1270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938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6912" w:rsidRDefault="00806912" w:rsidP="00EB6FAF"/>
    <w:p w:rsidR="00EB6FAF" w:rsidRDefault="00EB6FAF" w:rsidP="00EB6FAF"/>
    <w:p w:rsidR="00806912" w:rsidRDefault="00B639D0" w:rsidP="00806912">
      <w:pPr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A4FED32">
            <wp:simplePos x="0" y="0"/>
            <wp:positionH relativeFrom="column">
              <wp:posOffset>-442595</wp:posOffset>
            </wp:positionH>
            <wp:positionV relativeFrom="paragraph">
              <wp:posOffset>255270</wp:posOffset>
            </wp:positionV>
            <wp:extent cx="6866890" cy="3816350"/>
            <wp:effectExtent l="0" t="0" r="16510" b="6350"/>
            <wp:wrapSquare wrapText="bothSides"/>
            <wp:docPr id="2" name="Graphique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</wp:anchor>
        </w:drawing>
      </w:r>
    </w:p>
    <w:p w:rsidR="00806912" w:rsidRDefault="00B639D0" w:rsidP="00D327E7">
      <w:pPr>
        <w:jc w:val="center"/>
        <w:rPr>
          <w:sz w:val="16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6E4D015">
            <wp:simplePos x="0" y="0"/>
            <wp:positionH relativeFrom="margin">
              <wp:posOffset>-458470</wp:posOffset>
            </wp:positionH>
            <wp:positionV relativeFrom="margin">
              <wp:posOffset>-499110</wp:posOffset>
            </wp:positionV>
            <wp:extent cx="6766560" cy="3235960"/>
            <wp:effectExtent l="0" t="0" r="15240" b="15240"/>
            <wp:wrapSquare wrapText="bothSides"/>
            <wp:docPr id="3" name="Graphique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27E7" w:rsidRDefault="00B639D0" w:rsidP="00D327E7">
      <w:pPr>
        <w:jc w:val="center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29BCCC9">
            <wp:simplePos x="0" y="0"/>
            <wp:positionH relativeFrom="column">
              <wp:posOffset>-415290</wp:posOffset>
            </wp:positionH>
            <wp:positionV relativeFrom="paragraph">
              <wp:posOffset>190500</wp:posOffset>
            </wp:positionV>
            <wp:extent cx="6775450" cy="6235700"/>
            <wp:effectExtent l="0" t="0" r="6350" b="12700"/>
            <wp:wrapSquare wrapText="bothSides"/>
            <wp:docPr id="4" name="Graphique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27E7" w:rsidRDefault="000A64B9" w:rsidP="00D327E7">
      <w:pPr>
        <w:jc w:val="center"/>
        <w:rPr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070B40F1">
            <wp:extent cx="5664200" cy="3371850"/>
            <wp:effectExtent l="0" t="0" r="12700" b="6350"/>
            <wp:docPr id="6" name="Graphique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327E7" w:rsidRDefault="00D327E7" w:rsidP="00D327E7">
      <w:pPr>
        <w:jc w:val="center"/>
        <w:rPr>
          <w:sz w:val="16"/>
          <w:szCs w:val="16"/>
        </w:rPr>
      </w:pPr>
    </w:p>
    <w:p w:rsidR="00D327E7" w:rsidRDefault="00D327E7" w:rsidP="00D327E7">
      <w:pPr>
        <w:jc w:val="center"/>
        <w:rPr>
          <w:sz w:val="16"/>
          <w:szCs w:val="16"/>
        </w:rPr>
      </w:pPr>
    </w:p>
    <w:p w:rsidR="00D327E7" w:rsidRDefault="00D327E7" w:rsidP="00D327E7">
      <w:pPr>
        <w:jc w:val="center"/>
        <w:rPr>
          <w:sz w:val="16"/>
          <w:szCs w:val="16"/>
        </w:rPr>
      </w:pPr>
    </w:p>
    <w:p w:rsidR="00D327E7" w:rsidRDefault="000A64B9" w:rsidP="00D327E7">
      <w:pPr>
        <w:jc w:val="center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5B296D1">
            <wp:simplePos x="0" y="0"/>
            <wp:positionH relativeFrom="margin">
              <wp:posOffset>-434340</wp:posOffset>
            </wp:positionH>
            <wp:positionV relativeFrom="margin">
              <wp:posOffset>3871595</wp:posOffset>
            </wp:positionV>
            <wp:extent cx="6701790" cy="5377815"/>
            <wp:effectExtent l="0" t="0" r="16510" b="6985"/>
            <wp:wrapSquare wrapText="bothSides"/>
            <wp:docPr id="5" name="Graphique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27E7" w:rsidRDefault="000A64B9" w:rsidP="00D327E7">
      <w:pPr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-623570</wp:posOffset>
            </wp:positionH>
            <wp:positionV relativeFrom="margin">
              <wp:posOffset>-621030</wp:posOffset>
            </wp:positionV>
            <wp:extent cx="7026275" cy="1052195"/>
            <wp:effectExtent l="0" t="0" r="0" b="1905"/>
            <wp:wrapSquare wrapText="bothSides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d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275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27E7" w:rsidRDefault="008C29EF" w:rsidP="00D327E7">
      <w:pPr>
        <w:jc w:val="center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3D925E7">
            <wp:simplePos x="0" y="0"/>
            <wp:positionH relativeFrom="margin">
              <wp:posOffset>-294640</wp:posOffset>
            </wp:positionH>
            <wp:positionV relativeFrom="margin">
              <wp:posOffset>714375</wp:posOffset>
            </wp:positionV>
            <wp:extent cx="6336665" cy="2743200"/>
            <wp:effectExtent l="0" t="0" r="13335" b="12700"/>
            <wp:wrapSquare wrapText="bothSides"/>
            <wp:docPr id="9" name="Graphique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</w:p>
    <w:p w:rsidR="00D327E7" w:rsidRDefault="00D327E7" w:rsidP="00D327E7">
      <w:pPr>
        <w:jc w:val="center"/>
        <w:rPr>
          <w:sz w:val="16"/>
          <w:szCs w:val="16"/>
        </w:rPr>
      </w:pPr>
    </w:p>
    <w:p w:rsidR="00D327E7" w:rsidRDefault="00D327E7" w:rsidP="00D327E7">
      <w:pPr>
        <w:jc w:val="center"/>
        <w:rPr>
          <w:sz w:val="16"/>
          <w:szCs w:val="16"/>
        </w:rPr>
      </w:pPr>
    </w:p>
    <w:p w:rsidR="00D327E7" w:rsidRDefault="004C2BC0" w:rsidP="00D327E7">
      <w:pPr>
        <w:jc w:val="center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7F66D34">
            <wp:simplePos x="0" y="0"/>
            <wp:positionH relativeFrom="column">
              <wp:posOffset>-294005</wp:posOffset>
            </wp:positionH>
            <wp:positionV relativeFrom="paragraph">
              <wp:posOffset>204470</wp:posOffset>
            </wp:positionV>
            <wp:extent cx="6428105" cy="5056505"/>
            <wp:effectExtent l="0" t="0" r="10795" b="10795"/>
            <wp:wrapSquare wrapText="bothSides"/>
            <wp:docPr id="10" name="Graphique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6912" w:rsidRDefault="00806912" w:rsidP="009B6855"/>
    <w:p w:rsidR="00806912" w:rsidRDefault="00806912" w:rsidP="00806912">
      <w:pPr>
        <w:jc w:val="center"/>
      </w:pPr>
    </w:p>
    <w:p w:rsidR="00806912" w:rsidRDefault="005D72FE" w:rsidP="00806912">
      <w:pPr>
        <w:jc w:val="center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-536721</wp:posOffset>
            </wp:positionH>
            <wp:positionV relativeFrom="margin">
              <wp:posOffset>-525487</wp:posOffset>
            </wp:positionV>
            <wp:extent cx="7000240" cy="829310"/>
            <wp:effectExtent l="0" t="0" r="0" b="0"/>
            <wp:wrapSquare wrapText="bothSides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3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0240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6912" w:rsidRDefault="00A66336" w:rsidP="00806912">
      <w:pPr>
        <w:jc w:val="center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49FE77B">
            <wp:simplePos x="0" y="0"/>
            <wp:positionH relativeFrom="column">
              <wp:posOffset>-313690</wp:posOffset>
            </wp:positionH>
            <wp:positionV relativeFrom="paragraph">
              <wp:posOffset>297180</wp:posOffset>
            </wp:positionV>
            <wp:extent cx="6452235" cy="4161155"/>
            <wp:effectExtent l="0" t="0" r="12065" b="17145"/>
            <wp:wrapSquare wrapText="bothSides"/>
            <wp:docPr id="7" name="Graphique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21EB" w:rsidRDefault="00CE21EB" w:rsidP="00806912">
      <w:pPr>
        <w:jc w:val="center"/>
      </w:pPr>
    </w:p>
    <w:p w:rsidR="00CE21EB" w:rsidRDefault="009671E6" w:rsidP="00806912">
      <w:pPr>
        <w:jc w:val="center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945121F">
            <wp:simplePos x="0" y="0"/>
            <wp:positionH relativeFrom="column">
              <wp:posOffset>-313690</wp:posOffset>
            </wp:positionH>
            <wp:positionV relativeFrom="paragraph">
              <wp:posOffset>264795</wp:posOffset>
            </wp:positionV>
            <wp:extent cx="6452235" cy="3669030"/>
            <wp:effectExtent l="0" t="0" r="12065" b="13970"/>
            <wp:wrapSquare wrapText="bothSides"/>
            <wp:docPr id="8" name="Graphique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21EB" w:rsidRDefault="00451403" w:rsidP="00CE21EB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-551942</wp:posOffset>
            </wp:positionH>
            <wp:positionV relativeFrom="margin">
              <wp:posOffset>-446278</wp:posOffset>
            </wp:positionV>
            <wp:extent cx="6924675" cy="771394"/>
            <wp:effectExtent l="0" t="0" r="0" b="3810"/>
            <wp:wrapSquare wrapText="bothSides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4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771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21EB" w:rsidRDefault="00451403" w:rsidP="00CE21EB">
      <w:pPr>
        <w:jc w:val="center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FDFB3F2">
            <wp:simplePos x="0" y="0"/>
            <wp:positionH relativeFrom="column">
              <wp:posOffset>-176784</wp:posOffset>
            </wp:positionH>
            <wp:positionV relativeFrom="paragraph">
              <wp:posOffset>4666615</wp:posOffset>
            </wp:positionV>
            <wp:extent cx="6320155" cy="3834765"/>
            <wp:effectExtent l="0" t="0" r="17145" b="13335"/>
            <wp:wrapSquare wrapText="bothSides"/>
            <wp:docPr id="12" name="Graphique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39DC8B1F">
            <wp:simplePos x="0" y="0"/>
            <wp:positionH relativeFrom="column">
              <wp:posOffset>-296291</wp:posOffset>
            </wp:positionH>
            <wp:positionV relativeFrom="paragraph">
              <wp:posOffset>321437</wp:posOffset>
            </wp:positionV>
            <wp:extent cx="6374130" cy="3774440"/>
            <wp:effectExtent l="0" t="0" r="13970" b="10160"/>
            <wp:wrapSquare wrapText="bothSides"/>
            <wp:docPr id="11" name="Graphique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36D3" w:rsidRDefault="00C536D3" w:rsidP="00CE21EB">
      <w:pPr>
        <w:jc w:val="center"/>
      </w:pPr>
    </w:p>
    <w:p w:rsidR="00C536D3" w:rsidRDefault="00C536D3" w:rsidP="00CE21EB">
      <w:pPr>
        <w:jc w:val="center"/>
      </w:pPr>
    </w:p>
    <w:p w:rsidR="00C536D3" w:rsidRDefault="00C536D3" w:rsidP="00CE21EB">
      <w:pPr>
        <w:jc w:val="center"/>
      </w:pPr>
    </w:p>
    <w:p w:rsidR="00C536D3" w:rsidRDefault="006420EA" w:rsidP="00CE21EB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41EEF4B1">
            <wp:simplePos x="0" y="0"/>
            <wp:positionH relativeFrom="margin">
              <wp:posOffset>-404495</wp:posOffset>
            </wp:positionH>
            <wp:positionV relativeFrom="margin">
              <wp:posOffset>789305</wp:posOffset>
            </wp:positionV>
            <wp:extent cx="6537960" cy="8335010"/>
            <wp:effectExtent l="0" t="0" r="15240" b="8890"/>
            <wp:wrapSquare wrapText="bothSides"/>
            <wp:docPr id="15" name="Graphique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-657225</wp:posOffset>
            </wp:positionH>
            <wp:positionV relativeFrom="margin">
              <wp:posOffset>-351663</wp:posOffset>
            </wp:positionV>
            <wp:extent cx="7054215" cy="797560"/>
            <wp:effectExtent l="0" t="0" r="0" b="2540"/>
            <wp:wrapSquare wrapText="bothSides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55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4215" cy="79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36D3" w:rsidRDefault="005D15D7" w:rsidP="00C536D3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-741512</wp:posOffset>
            </wp:positionH>
            <wp:positionV relativeFrom="margin">
              <wp:posOffset>-495868</wp:posOffset>
            </wp:positionV>
            <wp:extent cx="7305675" cy="909955"/>
            <wp:effectExtent l="0" t="0" r="0" b="4445"/>
            <wp:wrapSquare wrapText="bothSides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66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36D3" w:rsidRDefault="005D15D7" w:rsidP="00C536D3">
      <w:r>
        <w:rPr>
          <w:noProof/>
        </w:rPr>
        <w:drawing>
          <wp:anchor distT="0" distB="0" distL="114300" distR="114300" simplePos="0" relativeHeight="251678720" behindDoc="0" locked="0" layoutInCell="1" allowOverlap="1" wp14:anchorId="215DE6CE">
            <wp:simplePos x="0" y="0"/>
            <wp:positionH relativeFrom="margin">
              <wp:posOffset>-544195</wp:posOffset>
            </wp:positionH>
            <wp:positionV relativeFrom="margin">
              <wp:posOffset>774700</wp:posOffset>
            </wp:positionV>
            <wp:extent cx="6682105" cy="3609340"/>
            <wp:effectExtent l="0" t="0" r="10795" b="10160"/>
            <wp:wrapSquare wrapText="bothSides"/>
            <wp:docPr id="19" name="Graphique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5258" w:rsidRDefault="00205258" w:rsidP="00C536D3"/>
    <w:p w:rsidR="00205258" w:rsidRDefault="004F007B" w:rsidP="00205258">
      <w:pPr>
        <w:jc w:val="center"/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6190E64C">
            <wp:simplePos x="0" y="0"/>
            <wp:positionH relativeFrom="margin">
              <wp:posOffset>-544195</wp:posOffset>
            </wp:positionH>
            <wp:positionV relativeFrom="margin">
              <wp:posOffset>4836795</wp:posOffset>
            </wp:positionV>
            <wp:extent cx="6682105" cy="4403090"/>
            <wp:effectExtent l="0" t="0" r="10795" b="16510"/>
            <wp:wrapSquare wrapText="bothSides"/>
            <wp:docPr id="20" name="Graphique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5258" w:rsidRDefault="00704E65" w:rsidP="00205258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5077EA33">
            <wp:simplePos x="0" y="0"/>
            <wp:positionH relativeFrom="column">
              <wp:posOffset>-473075</wp:posOffset>
            </wp:positionH>
            <wp:positionV relativeFrom="paragraph">
              <wp:posOffset>-518795</wp:posOffset>
            </wp:positionV>
            <wp:extent cx="6616700" cy="9494520"/>
            <wp:effectExtent l="0" t="0" r="12700" b="17780"/>
            <wp:wrapSquare wrapText="bothSides"/>
            <wp:docPr id="21" name="Graphique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5258" w:rsidRDefault="000B568B" w:rsidP="00205258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7CF32951" wp14:editId="17850A48">
            <wp:simplePos x="0" y="0"/>
            <wp:positionH relativeFrom="margin">
              <wp:posOffset>-718678</wp:posOffset>
            </wp:positionH>
            <wp:positionV relativeFrom="margin">
              <wp:posOffset>-584482</wp:posOffset>
            </wp:positionV>
            <wp:extent cx="7292340" cy="969010"/>
            <wp:effectExtent l="0" t="0" r="0" b="0"/>
            <wp:wrapSquare wrapText="bothSides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77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234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5258" w:rsidRDefault="000B568B" w:rsidP="001E5C2C">
      <w:r>
        <w:rPr>
          <w:noProof/>
        </w:rPr>
        <w:drawing>
          <wp:anchor distT="0" distB="0" distL="114300" distR="114300" simplePos="0" relativeHeight="251684864" behindDoc="0" locked="0" layoutInCell="1" allowOverlap="1" wp14:anchorId="7B638B10">
            <wp:simplePos x="0" y="0"/>
            <wp:positionH relativeFrom="column">
              <wp:posOffset>-459740</wp:posOffset>
            </wp:positionH>
            <wp:positionV relativeFrom="paragraph">
              <wp:posOffset>187960</wp:posOffset>
            </wp:positionV>
            <wp:extent cx="6599555" cy="3288665"/>
            <wp:effectExtent l="0" t="0" r="17145" b="13335"/>
            <wp:wrapSquare wrapText="bothSides"/>
            <wp:docPr id="17" name="Graphique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margin">
              <wp14:pctWidth>0</wp14:pctWidth>
            </wp14:sizeRelH>
          </wp:anchor>
        </w:drawing>
      </w:r>
    </w:p>
    <w:p w:rsidR="00205258" w:rsidRDefault="00205258" w:rsidP="00205258"/>
    <w:p w:rsidR="0038221B" w:rsidRDefault="000B568B" w:rsidP="0038221B"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-661035</wp:posOffset>
            </wp:positionH>
            <wp:positionV relativeFrom="margin">
              <wp:posOffset>4426444</wp:posOffset>
            </wp:positionV>
            <wp:extent cx="7508240" cy="744855"/>
            <wp:effectExtent l="0" t="0" r="0" b="4445"/>
            <wp:wrapSquare wrapText="bothSides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88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8240" cy="74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221B" w:rsidRDefault="000B568B" w:rsidP="0038221B">
      <w:r>
        <w:rPr>
          <w:noProof/>
        </w:rPr>
        <w:drawing>
          <wp:anchor distT="0" distB="0" distL="114300" distR="114300" simplePos="0" relativeHeight="251686912" behindDoc="0" locked="0" layoutInCell="1" allowOverlap="1" wp14:anchorId="0F5D4A64">
            <wp:simplePos x="0" y="0"/>
            <wp:positionH relativeFrom="margin">
              <wp:posOffset>-539115</wp:posOffset>
            </wp:positionH>
            <wp:positionV relativeFrom="margin">
              <wp:posOffset>5410200</wp:posOffset>
            </wp:positionV>
            <wp:extent cx="6739255" cy="3830320"/>
            <wp:effectExtent l="0" t="0" r="17145" b="17780"/>
            <wp:wrapSquare wrapText="bothSides"/>
            <wp:docPr id="18" name="Graphique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221B" w:rsidRDefault="007C1D9F" w:rsidP="0038221B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-369217</wp:posOffset>
            </wp:positionH>
            <wp:positionV relativeFrom="margin">
              <wp:posOffset>-471170</wp:posOffset>
            </wp:positionV>
            <wp:extent cx="6384925" cy="865505"/>
            <wp:effectExtent l="0" t="0" r="3175" b="0"/>
            <wp:wrapSquare wrapText="bothSides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99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4925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221B" w:rsidRDefault="007C1D9F" w:rsidP="0038221B">
      <w:r>
        <w:rPr>
          <w:noProof/>
        </w:rPr>
        <w:drawing>
          <wp:anchor distT="0" distB="0" distL="114300" distR="114300" simplePos="0" relativeHeight="251688960" behindDoc="0" locked="0" layoutInCell="1" allowOverlap="1" wp14:anchorId="6633C6E3">
            <wp:simplePos x="0" y="0"/>
            <wp:positionH relativeFrom="column">
              <wp:posOffset>-256540</wp:posOffset>
            </wp:positionH>
            <wp:positionV relativeFrom="paragraph">
              <wp:posOffset>336550</wp:posOffset>
            </wp:positionV>
            <wp:extent cx="6271895" cy="3578225"/>
            <wp:effectExtent l="0" t="0" r="14605" b="15875"/>
            <wp:wrapSquare wrapText="bothSides"/>
            <wp:docPr id="35" name="Graphique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221B" w:rsidRDefault="0038221B" w:rsidP="00205258"/>
    <w:p w:rsidR="0038221B" w:rsidRDefault="00E66232" w:rsidP="00205258">
      <w:r>
        <w:rPr>
          <w:noProof/>
        </w:rPr>
        <w:drawing>
          <wp:anchor distT="0" distB="0" distL="114300" distR="114300" simplePos="0" relativeHeight="251689984" behindDoc="0" locked="0" layoutInCell="1" allowOverlap="1" wp14:anchorId="4CDC7E86">
            <wp:simplePos x="0" y="0"/>
            <wp:positionH relativeFrom="margin">
              <wp:posOffset>-369570</wp:posOffset>
            </wp:positionH>
            <wp:positionV relativeFrom="margin">
              <wp:posOffset>4902200</wp:posOffset>
            </wp:positionV>
            <wp:extent cx="6509385" cy="4199255"/>
            <wp:effectExtent l="0" t="0" r="18415" b="17145"/>
            <wp:wrapSquare wrapText="bothSides"/>
            <wp:docPr id="34" name="Graphique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3215" w:rsidRDefault="00E66232" w:rsidP="00093215"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-922020</wp:posOffset>
            </wp:positionH>
            <wp:positionV relativeFrom="margin">
              <wp:posOffset>-742315</wp:posOffset>
            </wp:positionV>
            <wp:extent cx="7883525" cy="2009140"/>
            <wp:effectExtent l="0" t="0" r="3175" b="0"/>
            <wp:wrapSquare wrapText="bothSides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I1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3525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3215" w:rsidRDefault="00E66232" w:rsidP="00093215">
      <w:r>
        <w:rPr>
          <w:noProof/>
        </w:rPr>
        <w:drawing>
          <wp:anchor distT="0" distB="0" distL="114300" distR="114300" simplePos="0" relativeHeight="251692032" behindDoc="0" locked="0" layoutInCell="1" allowOverlap="1" wp14:anchorId="51F01059">
            <wp:simplePos x="0" y="0"/>
            <wp:positionH relativeFrom="margin">
              <wp:posOffset>-527685</wp:posOffset>
            </wp:positionH>
            <wp:positionV relativeFrom="margin">
              <wp:posOffset>1639570</wp:posOffset>
            </wp:positionV>
            <wp:extent cx="6795770" cy="7600315"/>
            <wp:effectExtent l="0" t="0" r="11430" b="6985"/>
            <wp:wrapSquare wrapText="bothSides"/>
            <wp:docPr id="22" name="Graphique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3215" w:rsidRDefault="00E83270" w:rsidP="00093215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15015DC3">
            <wp:simplePos x="0" y="0"/>
            <wp:positionH relativeFrom="column">
              <wp:posOffset>-471170</wp:posOffset>
            </wp:positionH>
            <wp:positionV relativeFrom="paragraph">
              <wp:posOffset>-493395</wp:posOffset>
            </wp:positionV>
            <wp:extent cx="6750685" cy="9798685"/>
            <wp:effectExtent l="0" t="0" r="18415" b="18415"/>
            <wp:wrapSquare wrapText="bothSides"/>
            <wp:docPr id="24" name="Graphique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3215" w:rsidRDefault="0007328B" w:rsidP="00093215"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0BC5D4D0">
            <wp:simplePos x="0" y="0"/>
            <wp:positionH relativeFrom="column">
              <wp:posOffset>-392430</wp:posOffset>
            </wp:positionH>
            <wp:positionV relativeFrom="paragraph">
              <wp:posOffset>691515</wp:posOffset>
            </wp:positionV>
            <wp:extent cx="6614795" cy="8613140"/>
            <wp:effectExtent l="0" t="0" r="14605" b="10160"/>
            <wp:wrapSquare wrapText="bothSides"/>
            <wp:docPr id="25" name="Graphique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-635142</wp:posOffset>
            </wp:positionH>
            <wp:positionV relativeFrom="margin">
              <wp:posOffset>-406400</wp:posOffset>
            </wp:positionV>
            <wp:extent cx="8070024" cy="907344"/>
            <wp:effectExtent l="0" t="0" r="0" b="0"/>
            <wp:wrapSquare wrapText="bothSides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I22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0024" cy="907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3215" w:rsidRDefault="00976FB2" w:rsidP="00093215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05B1C08D">
            <wp:simplePos x="0" y="0"/>
            <wp:positionH relativeFrom="column">
              <wp:posOffset>-493395</wp:posOffset>
            </wp:positionH>
            <wp:positionV relativeFrom="paragraph">
              <wp:posOffset>-572770</wp:posOffset>
            </wp:positionV>
            <wp:extent cx="6761480" cy="9900285"/>
            <wp:effectExtent l="0" t="0" r="7620" b="18415"/>
            <wp:wrapSquare wrapText="bothSides"/>
            <wp:docPr id="26" name="Graphique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7ED6" w:rsidRDefault="002970B5" w:rsidP="00C47ED6"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11C75186">
            <wp:simplePos x="0" y="0"/>
            <wp:positionH relativeFrom="column">
              <wp:posOffset>-369570</wp:posOffset>
            </wp:positionH>
            <wp:positionV relativeFrom="paragraph">
              <wp:posOffset>680085</wp:posOffset>
            </wp:positionV>
            <wp:extent cx="6626225" cy="3984625"/>
            <wp:effectExtent l="0" t="0" r="15875" b="15875"/>
            <wp:wrapSquare wrapText="bothSides"/>
            <wp:docPr id="27" name="Graphique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-640503</wp:posOffset>
            </wp:positionH>
            <wp:positionV relativeFrom="margin">
              <wp:posOffset>-520065</wp:posOffset>
            </wp:positionV>
            <wp:extent cx="7565390" cy="865505"/>
            <wp:effectExtent l="0" t="0" r="3810" b="0"/>
            <wp:wrapSquare wrapText="bothSides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I3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390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7ED6" w:rsidRDefault="00C47ED6" w:rsidP="00C47ED6"/>
    <w:p w:rsidR="00C47ED6" w:rsidRDefault="00D02D9A" w:rsidP="00C47ED6">
      <w:r>
        <w:rPr>
          <w:noProof/>
        </w:rPr>
        <w:drawing>
          <wp:anchor distT="0" distB="0" distL="114300" distR="114300" simplePos="0" relativeHeight="251699200" behindDoc="0" locked="0" layoutInCell="1" allowOverlap="1" wp14:anchorId="39A98898">
            <wp:simplePos x="0" y="0"/>
            <wp:positionH relativeFrom="column">
              <wp:posOffset>-369570</wp:posOffset>
            </wp:positionH>
            <wp:positionV relativeFrom="paragraph">
              <wp:posOffset>227330</wp:posOffset>
            </wp:positionV>
            <wp:extent cx="6626225" cy="4232910"/>
            <wp:effectExtent l="0" t="0" r="15875" b="8890"/>
            <wp:wrapSquare wrapText="bothSides"/>
            <wp:docPr id="33" name="Graphique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7ED6" w:rsidRDefault="00D02D9A" w:rsidP="00AA0FC6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-386359</wp:posOffset>
            </wp:positionH>
            <wp:positionV relativeFrom="margin">
              <wp:posOffset>-517773</wp:posOffset>
            </wp:positionV>
            <wp:extent cx="7222490" cy="914400"/>
            <wp:effectExtent l="0" t="0" r="3810" b="0"/>
            <wp:wrapSquare wrapText="bothSides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I4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249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460FA256">
            <wp:simplePos x="0" y="0"/>
            <wp:positionH relativeFrom="margin">
              <wp:posOffset>-381000</wp:posOffset>
            </wp:positionH>
            <wp:positionV relativeFrom="margin">
              <wp:posOffset>815975</wp:posOffset>
            </wp:positionV>
            <wp:extent cx="6614795" cy="3228340"/>
            <wp:effectExtent l="0" t="0" r="14605" b="10160"/>
            <wp:wrapSquare wrapText="bothSides"/>
            <wp:docPr id="28" name="Graphique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7ED6" w:rsidRPr="00E83270" w:rsidRDefault="00C47ED6" w:rsidP="00E83270">
      <w:pPr>
        <w:rPr>
          <w:b/>
        </w:rPr>
      </w:pPr>
    </w:p>
    <w:p w:rsidR="00AA0FC6" w:rsidRDefault="00AA0FC6" w:rsidP="00AA0FC6"/>
    <w:p w:rsidR="00AA0FC6" w:rsidRDefault="00D02D9A" w:rsidP="00AA0FC6">
      <w:r>
        <w:rPr>
          <w:noProof/>
        </w:rPr>
        <w:drawing>
          <wp:anchor distT="0" distB="0" distL="114300" distR="114300" simplePos="0" relativeHeight="251702272" behindDoc="0" locked="0" layoutInCell="1" allowOverlap="1" wp14:anchorId="4EF8CFF6">
            <wp:simplePos x="0" y="0"/>
            <wp:positionH relativeFrom="margin">
              <wp:posOffset>-384810</wp:posOffset>
            </wp:positionH>
            <wp:positionV relativeFrom="margin">
              <wp:posOffset>4457700</wp:posOffset>
            </wp:positionV>
            <wp:extent cx="6614795" cy="4958080"/>
            <wp:effectExtent l="0" t="0" r="14605" b="7620"/>
            <wp:wrapSquare wrapText="bothSides"/>
            <wp:docPr id="29" name="Graphique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0FC6" w:rsidRDefault="004008C6" w:rsidP="00AA0FC6"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446429AD">
            <wp:simplePos x="0" y="0"/>
            <wp:positionH relativeFrom="margin">
              <wp:posOffset>-551815</wp:posOffset>
            </wp:positionH>
            <wp:positionV relativeFrom="margin">
              <wp:posOffset>-413385</wp:posOffset>
            </wp:positionV>
            <wp:extent cx="7271385" cy="1017270"/>
            <wp:effectExtent l="0" t="0" r="5715" b="0"/>
            <wp:wrapSquare wrapText="bothSides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I5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1385" cy="101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6511">
        <w:rPr>
          <w:noProof/>
        </w:rPr>
        <w:drawing>
          <wp:anchor distT="0" distB="0" distL="114300" distR="114300" simplePos="0" relativeHeight="251704320" behindDoc="0" locked="0" layoutInCell="1" allowOverlap="1" wp14:anchorId="0C108DF5">
            <wp:simplePos x="0" y="0"/>
            <wp:positionH relativeFrom="column">
              <wp:posOffset>-243205</wp:posOffset>
            </wp:positionH>
            <wp:positionV relativeFrom="paragraph">
              <wp:posOffset>915670</wp:posOffset>
            </wp:positionV>
            <wp:extent cx="6497955" cy="3489960"/>
            <wp:effectExtent l="0" t="0" r="17145" b="15240"/>
            <wp:wrapSquare wrapText="bothSides"/>
            <wp:docPr id="30" name="Graphique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0872" w:rsidRDefault="00C80872" w:rsidP="00C80872"/>
    <w:p w:rsidR="00C80872" w:rsidRDefault="00AE0EA3" w:rsidP="00C80872">
      <w:pPr>
        <w:jc w:val="center"/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09F9AC8F">
            <wp:simplePos x="0" y="0"/>
            <wp:positionH relativeFrom="margin">
              <wp:posOffset>3079750</wp:posOffset>
            </wp:positionH>
            <wp:positionV relativeFrom="margin">
              <wp:posOffset>4869815</wp:posOffset>
            </wp:positionV>
            <wp:extent cx="3175000" cy="4300855"/>
            <wp:effectExtent l="0" t="0" r="12700" b="17145"/>
            <wp:wrapSquare wrapText="bothSides"/>
            <wp:docPr id="32" name="Graphique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6511">
        <w:rPr>
          <w:noProof/>
        </w:rPr>
        <w:drawing>
          <wp:anchor distT="0" distB="0" distL="114300" distR="114300" simplePos="0" relativeHeight="251705344" behindDoc="0" locked="0" layoutInCell="1" allowOverlap="1" wp14:anchorId="681D73B9">
            <wp:simplePos x="0" y="0"/>
            <wp:positionH relativeFrom="column">
              <wp:posOffset>-243205</wp:posOffset>
            </wp:positionH>
            <wp:positionV relativeFrom="paragraph">
              <wp:posOffset>247650</wp:posOffset>
            </wp:positionV>
            <wp:extent cx="3283585" cy="4326890"/>
            <wp:effectExtent l="0" t="0" r="18415" b="16510"/>
            <wp:wrapSquare wrapText="bothSides"/>
            <wp:docPr id="31" name="Graphique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309D" w:rsidRDefault="00AE0EA3" w:rsidP="00AE0EA3">
      <w:r>
        <w:rPr>
          <w:noProof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-865928</wp:posOffset>
            </wp:positionH>
            <wp:positionV relativeFrom="margin">
              <wp:posOffset>-865525</wp:posOffset>
            </wp:positionV>
            <wp:extent cx="7543800" cy="10662749"/>
            <wp:effectExtent l="0" t="0" r="0" b="5715"/>
            <wp:wrapSquare wrapText="bothSides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nfographie Cercle de l'Epargne20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2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F309D">
      <w:footerReference w:type="default" r:id="rId5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6F2F" w:rsidRDefault="00746F2F" w:rsidP="00093215">
      <w:r>
        <w:separator/>
      </w:r>
    </w:p>
  </w:endnote>
  <w:endnote w:type="continuationSeparator" w:id="0">
    <w:p w:rsidR="00746F2F" w:rsidRDefault="00746F2F" w:rsidP="00093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61561676"/>
      <w:docPartObj>
        <w:docPartGallery w:val="Page Numbers (Bottom of Page)"/>
        <w:docPartUnique/>
      </w:docPartObj>
    </w:sdtPr>
    <w:sdtEndPr/>
    <w:sdtContent>
      <w:p w:rsidR="00093215" w:rsidRDefault="00093215">
        <w:pPr>
          <w:pStyle w:val="Pieddepag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editId="3BF899D7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9855200</wp:posOffset>
                      </wp:positionV>
                    </mc:Fallback>
                  </mc:AlternateContent>
                  <wp:extent cx="368300" cy="274320"/>
                  <wp:effectExtent l="9525" t="9525" r="12700" b="11430"/>
                  <wp:wrapNone/>
                  <wp:docPr id="571" name="Forme automatiqu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27432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93215" w:rsidRDefault="00093215">
                              <w:pPr>
                                <w:jc w:val="center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Pr="00093215">
                                <w:rPr>
                                  <w:noProof/>
                                  <w:sz w:val="16"/>
                                  <w:szCs w:val="16"/>
                                </w:rPr>
                                <w:t>16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Forme automatique 1" o:spid="_x0000_s1026" type="#_x0000_t65" style="position:absolute;left:0;text-align:left;margin-left:0;margin-top:0;width:29pt;height:21.6pt;z-index:251659264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" o:allowincell="f" adj="14135" strokecolor="gray" strokeweight=".25pt">
                  <v:textbox>
                    <w:txbxContent>
                      <w:p w:rsidR="00093215" w:rsidRDefault="00093215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 w:rsidRPr="00093215">
                          <w:rPr>
                            <w:noProof/>
                            <w:sz w:val="16"/>
                            <w:szCs w:val="16"/>
                          </w:rPr>
                          <w:t>16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6F2F" w:rsidRDefault="00746F2F" w:rsidP="00093215">
      <w:r>
        <w:separator/>
      </w:r>
    </w:p>
  </w:footnote>
  <w:footnote w:type="continuationSeparator" w:id="0">
    <w:p w:rsidR="00746F2F" w:rsidRDefault="00746F2F" w:rsidP="000932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41FCF"/>
    <w:multiLevelType w:val="hybridMultilevel"/>
    <w:tmpl w:val="A6AEF74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476CC5"/>
    <w:multiLevelType w:val="hybridMultilevel"/>
    <w:tmpl w:val="B0CE67BA"/>
    <w:lvl w:ilvl="0" w:tplc="91D89B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5600BA"/>
    <w:multiLevelType w:val="hybridMultilevel"/>
    <w:tmpl w:val="F6E442A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6912"/>
    <w:rsid w:val="0000007B"/>
    <w:rsid w:val="000004B5"/>
    <w:rsid w:val="00000BDC"/>
    <w:rsid w:val="00000FFB"/>
    <w:rsid w:val="000012A8"/>
    <w:rsid w:val="00001460"/>
    <w:rsid w:val="00001534"/>
    <w:rsid w:val="00001970"/>
    <w:rsid w:val="00001DE0"/>
    <w:rsid w:val="00001FAC"/>
    <w:rsid w:val="000022C4"/>
    <w:rsid w:val="0000243E"/>
    <w:rsid w:val="000024FD"/>
    <w:rsid w:val="00002644"/>
    <w:rsid w:val="00002786"/>
    <w:rsid w:val="000029B2"/>
    <w:rsid w:val="00002A0D"/>
    <w:rsid w:val="00002AA8"/>
    <w:rsid w:val="00002DA0"/>
    <w:rsid w:val="00002DC7"/>
    <w:rsid w:val="00002E09"/>
    <w:rsid w:val="00002E45"/>
    <w:rsid w:val="00002FE8"/>
    <w:rsid w:val="00003012"/>
    <w:rsid w:val="000030F2"/>
    <w:rsid w:val="0000359A"/>
    <w:rsid w:val="00003804"/>
    <w:rsid w:val="00003B55"/>
    <w:rsid w:val="00004330"/>
    <w:rsid w:val="00004363"/>
    <w:rsid w:val="00004E37"/>
    <w:rsid w:val="00005237"/>
    <w:rsid w:val="00005259"/>
    <w:rsid w:val="0000574D"/>
    <w:rsid w:val="0000575D"/>
    <w:rsid w:val="0000583C"/>
    <w:rsid w:val="000058D8"/>
    <w:rsid w:val="00005C29"/>
    <w:rsid w:val="00005D8B"/>
    <w:rsid w:val="00006123"/>
    <w:rsid w:val="000062E3"/>
    <w:rsid w:val="000063BA"/>
    <w:rsid w:val="000069C2"/>
    <w:rsid w:val="00006AD0"/>
    <w:rsid w:val="00006B67"/>
    <w:rsid w:val="00006C49"/>
    <w:rsid w:val="00006CC7"/>
    <w:rsid w:val="00007422"/>
    <w:rsid w:val="000075E1"/>
    <w:rsid w:val="0000799C"/>
    <w:rsid w:val="00007A33"/>
    <w:rsid w:val="00007A99"/>
    <w:rsid w:val="00007AF0"/>
    <w:rsid w:val="00007BCF"/>
    <w:rsid w:val="00007BFF"/>
    <w:rsid w:val="00007C6F"/>
    <w:rsid w:val="000100DC"/>
    <w:rsid w:val="000101C5"/>
    <w:rsid w:val="00010481"/>
    <w:rsid w:val="00010660"/>
    <w:rsid w:val="000109C3"/>
    <w:rsid w:val="00010B45"/>
    <w:rsid w:val="00010B92"/>
    <w:rsid w:val="00010B9E"/>
    <w:rsid w:val="00010C35"/>
    <w:rsid w:val="00010F67"/>
    <w:rsid w:val="00011116"/>
    <w:rsid w:val="00011354"/>
    <w:rsid w:val="00011453"/>
    <w:rsid w:val="000115E7"/>
    <w:rsid w:val="00011C20"/>
    <w:rsid w:val="00011CB5"/>
    <w:rsid w:val="00011D08"/>
    <w:rsid w:val="00011DF1"/>
    <w:rsid w:val="000122DE"/>
    <w:rsid w:val="0001292A"/>
    <w:rsid w:val="00012B9A"/>
    <w:rsid w:val="00012E67"/>
    <w:rsid w:val="00013349"/>
    <w:rsid w:val="0001336D"/>
    <w:rsid w:val="00013629"/>
    <w:rsid w:val="00013789"/>
    <w:rsid w:val="000138E8"/>
    <w:rsid w:val="00013947"/>
    <w:rsid w:val="00013B84"/>
    <w:rsid w:val="00013BA8"/>
    <w:rsid w:val="00013F9C"/>
    <w:rsid w:val="000141FA"/>
    <w:rsid w:val="0001435E"/>
    <w:rsid w:val="000145E4"/>
    <w:rsid w:val="0001476D"/>
    <w:rsid w:val="00014982"/>
    <w:rsid w:val="00014C6C"/>
    <w:rsid w:val="00015676"/>
    <w:rsid w:val="0001581E"/>
    <w:rsid w:val="00015B60"/>
    <w:rsid w:val="0001612F"/>
    <w:rsid w:val="00016481"/>
    <w:rsid w:val="00016943"/>
    <w:rsid w:val="00016E4B"/>
    <w:rsid w:val="00017166"/>
    <w:rsid w:val="0001781B"/>
    <w:rsid w:val="000179F0"/>
    <w:rsid w:val="00017BD4"/>
    <w:rsid w:val="00017F84"/>
    <w:rsid w:val="000208AE"/>
    <w:rsid w:val="00020AB7"/>
    <w:rsid w:val="00020BFE"/>
    <w:rsid w:val="00020FBE"/>
    <w:rsid w:val="00021075"/>
    <w:rsid w:val="0002166F"/>
    <w:rsid w:val="000218B9"/>
    <w:rsid w:val="0002193D"/>
    <w:rsid w:val="00022718"/>
    <w:rsid w:val="00022814"/>
    <w:rsid w:val="00022859"/>
    <w:rsid w:val="00023149"/>
    <w:rsid w:val="00023311"/>
    <w:rsid w:val="0002341F"/>
    <w:rsid w:val="00023499"/>
    <w:rsid w:val="0002376C"/>
    <w:rsid w:val="00023B16"/>
    <w:rsid w:val="00023C36"/>
    <w:rsid w:val="00023CD4"/>
    <w:rsid w:val="00023F09"/>
    <w:rsid w:val="00023FAF"/>
    <w:rsid w:val="000240E6"/>
    <w:rsid w:val="0002433C"/>
    <w:rsid w:val="0002447A"/>
    <w:rsid w:val="00024523"/>
    <w:rsid w:val="000245F7"/>
    <w:rsid w:val="00024617"/>
    <w:rsid w:val="00024716"/>
    <w:rsid w:val="0002480C"/>
    <w:rsid w:val="00024CC2"/>
    <w:rsid w:val="00024E0D"/>
    <w:rsid w:val="00024EB3"/>
    <w:rsid w:val="00025708"/>
    <w:rsid w:val="000257D0"/>
    <w:rsid w:val="0002585A"/>
    <w:rsid w:val="00025898"/>
    <w:rsid w:val="00025945"/>
    <w:rsid w:val="00025C26"/>
    <w:rsid w:val="00025C3A"/>
    <w:rsid w:val="00025C6A"/>
    <w:rsid w:val="00025CD5"/>
    <w:rsid w:val="00025D0B"/>
    <w:rsid w:val="00025E85"/>
    <w:rsid w:val="00026391"/>
    <w:rsid w:val="00026417"/>
    <w:rsid w:val="000267F6"/>
    <w:rsid w:val="00026A20"/>
    <w:rsid w:val="00026BB5"/>
    <w:rsid w:val="00026CB4"/>
    <w:rsid w:val="00026CEC"/>
    <w:rsid w:val="00027104"/>
    <w:rsid w:val="00027730"/>
    <w:rsid w:val="00027905"/>
    <w:rsid w:val="00027B4A"/>
    <w:rsid w:val="00027FCF"/>
    <w:rsid w:val="0003012D"/>
    <w:rsid w:val="0003020B"/>
    <w:rsid w:val="000302BB"/>
    <w:rsid w:val="0003034A"/>
    <w:rsid w:val="000307E2"/>
    <w:rsid w:val="000309AE"/>
    <w:rsid w:val="00030A2E"/>
    <w:rsid w:val="00030CB2"/>
    <w:rsid w:val="000310C3"/>
    <w:rsid w:val="00031145"/>
    <w:rsid w:val="00031251"/>
    <w:rsid w:val="00031290"/>
    <w:rsid w:val="000313A5"/>
    <w:rsid w:val="000314DF"/>
    <w:rsid w:val="00031579"/>
    <w:rsid w:val="000315FA"/>
    <w:rsid w:val="000318FC"/>
    <w:rsid w:val="00031A73"/>
    <w:rsid w:val="00031AB4"/>
    <w:rsid w:val="00031B72"/>
    <w:rsid w:val="000324C1"/>
    <w:rsid w:val="00032612"/>
    <w:rsid w:val="00032960"/>
    <w:rsid w:val="00032B1D"/>
    <w:rsid w:val="00032B90"/>
    <w:rsid w:val="00032DF6"/>
    <w:rsid w:val="00032F9E"/>
    <w:rsid w:val="00033224"/>
    <w:rsid w:val="00033261"/>
    <w:rsid w:val="0003379E"/>
    <w:rsid w:val="00033939"/>
    <w:rsid w:val="00033BA5"/>
    <w:rsid w:val="00033D40"/>
    <w:rsid w:val="00033D7C"/>
    <w:rsid w:val="00033EA9"/>
    <w:rsid w:val="00033FEE"/>
    <w:rsid w:val="0003464F"/>
    <w:rsid w:val="00034CE7"/>
    <w:rsid w:val="00034D17"/>
    <w:rsid w:val="000350BF"/>
    <w:rsid w:val="000354DA"/>
    <w:rsid w:val="00035939"/>
    <w:rsid w:val="000359A3"/>
    <w:rsid w:val="00035B9D"/>
    <w:rsid w:val="00035C0E"/>
    <w:rsid w:val="00035D19"/>
    <w:rsid w:val="00035DEA"/>
    <w:rsid w:val="00035F69"/>
    <w:rsid w:val="000360CC"/>
    <w:rsid w:val="00036155"/>
    <w:rsid w:val="00036520"/>
    <w:rsid w:val="00036B56"/>
    <w:rsid w:val="00036CF8"/>
    <w:rsid w:val="000370B5"/>
    <w:rsid w:val="00037777"/>
    <w:rsid w:val="00037789"/>
    <w:rsid w:val="00037898"/>
    <w:rsid w:val="00037C3F"/>
    <w:rsid w:val="00037F29"/>
    <w:rsid w:val="000400DE"/>
    <w:rsid w:val="00040873"/>
    <w:rsid w:val="000408AE"/>
    <w:rsid w:val="00040A65"/>
    <w:rsid w:val="00040F07"/>
    <w:rsid w:val="0004172C"/>
    <w:rsid w:val="000418A0"/>
    <w:rsid w:val="00041AB5"/>
    <w:rsid w:val="00041B09"/>
    <w:rsid w:val="00041D0B"/>
    <w:rsid w:val="00041E09"/>
    <w:rsid w:val="00041F5F"/>
    <w:rsid w:val="00042146"/>
    <w:rsid w:val="00042559"/>
    <w:rsid w:val="000427F5"/>
    <w:rsid w:val="000429BA"/>
    <w:rsid w:val="00042B44"/>
    <w:rsid w:val="00042BE4"/>
    <w:rsid w:val="00042C03"/>
    <w:rsid w:val="00042C08"/>
    <w:rsid w:val="00042C12"/>
    <w:rsid w:val="00042E3F"/>
    <w:rsid w:val="00042F59"/>
    <w:rsid w:val="00042FF2"/>
    <w:rsid w:val="00043122"/>
    <w:rsid w:val="00043256"/>
    <w:rsid w:val="0004342A"/>
    <w:rsid w:val="000435C0"/>
    <w:rsid w:val="0004369A"/>
    <w:rsid w:val="00043795"/>
    <w:rsid w:val="00043991"/>
    <w:rsid w:val="00043AA7"/>
    <w:rsid w:val="00043F94"/>
    <w:rsid w:val="00044885"/>
    <w:rsid w:val="0004504C"/>
    <w:rsid w:val="0004523A"/>
    <w:rsid w:val="00045357"/>
    <w:rsid w:val="00045590"/>
    <w:rsid w:val="00045767"/>
    <w:rsid w:val="0004582D"/>
    <w:rsid w:val="0004594A"/>
    <w:rsid w:val="000459C2"/>
    <w:rsid w:val="00045AAD"/>
    <w:rsid w:val="00045C5A"/>
    <w:rsid w:val="00045CE5"/>
    <w:rsid w:val="00045D0A"/>
    <w:rsid w:val="0004602F"/>
    <w:rsid w:val="0004607B"/>
    <w:rsid w:val="0004617D"/>
    <w:rsid w:val="00046245"/>
    <w:rsid w:val="00046272"/>
    <w:rsid w:val="000462F3"/>
    <w:rsid w:val="000463BA"/>
    <w:rsid w:val="0004677A"/>
    <w:rsid w:val="00046812"/>
    <w:rsid w:val="000468C4"/>
    <w:rsid w:val="00046BE4"/>
    <w:rsid w:val="00046D13"/>
    <w:rsid w:val="00046EEE"/>
    <w:rsid w:val="00046F27"/>
    <w:rsid w:val="000470A0"/>
    <w:rsid w:val="000470B9"/>
    <w:rsid w:val="0004718B"/>
    <w:rsid w:val="00047685"/>
    <w:rsid w:val="000476D4"/>
    <w:rsid w:val="00047955"/>
    <w:rsid w:val="00047C8E"/>
    <w:rsid w:val="00047D6E"/>
    <w:rsid w:val="00047D93"/>
    <w:rsid w:val="00047DAF"/>
    <w:rsid w:val="00047E65"/>
    <w:rsid w:val="00047F93"/>
    <w:rsid w:val="000500BE"/>
    <w:rsid w:val="000501E8"/>
    <w:rsid w:val="00050788"/>
    <w:rsid w:val="00050DB9"/>
    <w:rsid w:val="00050EE5"/>
    <w:rsid w:val="00050F90"/>
    <w:rsid w:val="0005102C"/>
    <w:rsid w:val="0005154F"/>
    <w:rsid w:val="000515C0"/>
    <w:rsid w:val="00051A92"/>
    <w:rsid w:val="00052133"/>
    <w:rsid w:val="00052215"/>
    <w:rsid w:val="0005221F"/>
    <w:rsid w:val="00052491"/>
    <w:rsid w:val="000524CB"/>
    <w:rsid w:val="000526DD"/>
    <w:rsid w:val="0005274A"/>
    <w:rsid w:val="000527FF"/>
    <w:rsid w:val="0005280F"/>
    <w:rsid w:val="000529F9"/>
    <w:rsid w:val="000530C5"/>
    <w:rsid w:val="000530F9"/>
    <w:rsid w:val="000532F7"/>
    <w:rsid w:val="00053326"/>
    <w:rsid w:val="000535AF"/>
    <w:rsid w:val="00053641"/>
    <w:rsid w:val="00053810"/>
    <w:rsid w:val="0005396B"/>
    <w:rsid w:val="00053AAF"/>
    <w:rsid w:val="00053D7B"/>
    <w:rsid w:val="000541EC"/>
    <w:rsid w:val="0005440F"/>
    <w:rsid w:val="000544A5"/>
    <w:rsid w:val="000545A9"/>
    <w:rsid w:val="000545F1"/>
    <w:rsid w:val="000545F2"/>
    <w:rsid w:val="000549C1"/>
    <w:rsid w:val="00054A7E"/>
    <w:rsid w:val="00054B7C"/>
    <w:rsid w:val="000550F7"/>
    <w:rsid w:val="00055349"/>
    <w:rsid w:val="00055CE6"/>
    <w:rsid w:val="00055F50"/>
    <w:rsid w:val="000560C1"/>
    <w:rsid w:val="00056300"/>
    <w:rsid w:val="00056371"/>
    <w:rsid w:val="000563D4"/>
    <w:rsid w:val="00056667"/>
    <w:rsid w:val="00056BAA"/>
    <w:rsid w:val="0005704D"/>
    <w:rsid w:val="00057089"/>
    <w:rsid w:val="00057299"/>
    <w:rsid w:val="000574C9"/>
    <w:rsid w:val="000575CB"/>
    <w:rsid w:val="000577A1"/>
    <w:rsid w:val="0005780D"/>
    <w:rsid w:val="00057859"/>
    <w:rsid w:val="00057870"/>
    <w:rsid w:val="00057B4F"/>
    <w:rsid w:val="00057D7B"/>
    <w:rsid w:val="00057F1A"/>
    <w:rsid w:val="00057FFD"/>
    <w:rsid w:val="0006014F"/>
    <w:rsid w:val="00060345"/>
    <w:rsid w:val="00060555"/>
    <w:rsid w:val="000605FF"/>
    <w:rsid w:val="00060611"/>
    <w:rsid w:val="000606BF"/>
    <w:rsid w:val="00060AB3"/>
    <w:rsid w:val="00060C11"/>
    <w:rsid w:val="0006119A"/>
    <w:rsid w:val="00061200"/>
    <w:rsid w:val="0006131E"/>
    <w:rsid w:val="000616E5"/>
    <w:rsid w:val="0006172B"/>
    <w:rsid w:val="00061AAD"/>
    <w:rsid w:val="00061AD1"/>
    <w:rsid w:val="00061BC6"/>
    <w:rsid w:val="00061CCC"/>
    <w:rsid w:val="00061CF1"/>
    <w:rsid w:val="00061E7E"/>
    <w:rsid w:val="00061ED2"/>
    <w:rsid w:val="00061EE7"/>
    <w:rsid w:val="00061F3B"/>
    <w:rsid w:val="000620D5"/>
    <w:rsid w:val="00062115"/>
    <w:rsid w:val="0006246B"/>
    <w:rsid w:val="0006253C"/>
    <w:rsid w:val="000625F7"/>
    <w:rsid w:val="00062EAC"/>
    <w:rsid w:val="00062FF2"/>
    <w:rsid w:val="00063AA5"/>
    <w:rsid w:val="00063ACF"/>
    <w:rsid w:val="00063FF9"/>
    <w:rsid w:val="000644AE"/>
    <w:rsid w:val="00064596"/>
    <w:rsid w:val="000647D5"/>
    <w:rsid w:val="00064847"/>
    <w:rsid w:val="000649A8"/>
    <w:rsid w:val="00064A56"/>
    <w:rsid w:val="00064D3F"/>
    <w:rsid w:val="000654E1"/>
    <w:rsid w:val="000654EE"/>
    <w:rsid w:val="0006555F"/>
    <w:rsid w:val="0006569A"/>
    <w:rsid w:val="00065D16"/>
    <w:rsid w:val="000660E2"/>
    <w:rsid w:val="00066143"/>
    <w:rsid w:val="00066260"/>
    <w:rsid w:val="0006632A"/>
    <w:rsid w:val="000663B3"/>
    <w:rsid w:val="000663FD"/>
    <w:rsid w:val="000664A3"/>
    <w:rsid w:val="000664D9"/>
    <w:rsid w:val="0006680D"/>
    <w:rsid w:val="00066849"/>
    <w:rsid w:val="00066D7D"/>
    <w:rsid w:val="00066E12"/>
    <w:rsid w:val="00066FE5"/>
    <w:rsid w:val="00067074"/>
    <w:rsid w:val="000672CA"/>
    <w:rsid w:val="00067455"/>
    <w:rsid w:val="000676B7"/>
    <w:rsid w:val="00067A41"/>
    <w:rsid w:val="00067B91"/>
    <w:rsid w:val="00067CE1"/>
    <w:rsid w:val="00067D38"/>
    <w:rsid w:val="00067D43"/>
    <w:rsid w:val="00067DD2"/>
    <w:rsid w:val="00067E92"/>
    <w:rsid w:val="00067F52"/>
    <w:rsid w:val="00070199"/>
    <w:rsid w:val="0007031A"/>
    <w:rsid w:val="00070382"/>
    <w:rsid w:val="000704BB"/>
    <w:rsid w:val="00070552"/>
    <w:rsid w:val="0007055D"/>
    <w:rsid w:val="00070E1F"/>
    <w:rsid w:val="00071056"/>
    <w:rsid w:val="0007105A"/>
    <w:rsid w:val="00071256"/>
    <w:rsid w:val="0007125F"/>
    <w:rsid w:val="0007126F"/>
    <w:rsid w:val="0007144A"/>
    <w:rsid w:val="0007179B"/>
    <w:rsid w:val="00071838"/>
    <w:rsid w:val="0007198F"/>
    <w:rsid w:val="00071A18"/>
    <w:rsid w:val="00071A2D"/>
    <w:rsid w:val="00072056"/>
    <w:rsid w:val="000721D5"/>
    <w:rsid w:val="000722D2"/>
    <w:rsid w:val="000724B9"/>
    <w:rsid w:val="00072836"/>
    <w:rsid w:val="00072914"/>
    <w:rsid w:val="00072A1D"/>
    <w:rsid w:val="00072D00"/>
    <w:rsid w:val="00072D21"/>
    <w:rsid w:val="00072D34"/>
    <w:rsid w:val="00072DAD"/>
    <w:rsid w:val="00072ECD"/>
    <w:rsid w:val="000730CD"/>
    <w:rsid w:val="0007313A"/>
    <w:rsid w:val="0007328B"/>
    <w:rsid w:val="00073322"/>
    <w:rsid w:val="00073571"/>
    <w:rsid w:val="00073698"/>
    <w:rsid w:val="000736DA"/>
    <w:rsid w:val="00073A25"/>
    <w:rsid w:val="00074148"/>
    <w:rsid w:val="0007416C"/>
    <w:rsid w:val="000741AF"/>
    <w:rsid w:val="00074256"/>
    <w:rsid w:val="000742C8"/>
    <w:rsid w:val="00074381"/>
    <w:rsid w:val="000745A5"/>
    <w:rsid w:val="0007484E"/>
    <w:rsid w:val="00074D40"/>
    <w:rsid w:val="000754C8"/>
    <w:rsid w:val="00075598"/>
    <w:rsid w:val="000757CF"/>
    <w:rsid w:val="00075849"/>
    <w:rsid w:val="00075F74"/>
    <w:rsid w:val="00075F9E"/>
    <w:rsid w:val="00076067"/>
    <w:rsid w:val="000763D1"/>
    <w:rsid w:val="00076F2D"/>
    <w:rsid w:val="00076F67"/>
    <w:rsid w:val="0007753E"/>
    <w:rsid w:val="000776C8"/>
    <w:rsid w:val="00077828"/>
    <w:rsid w:val="00077A5E"/>
    <w:rsid w:val="00077CCA"/>
    <w:rsid w:val="00077D52"/>
    <w:rsid w:val="00077D63"/>
    <w:rsid w:val="00077E43"/>
    <w:rsid w:val="00077FF6"/>
    <w:rsid w:val="00080195"/>
    <w:rsid w:val="000801AC"/>
    <w:rsid w:val="000802C4"/>
    <w:rsid w:val="000803AC"/>
    <w:rsid w:val="000807C7"/>
    <w:rsid w:val="0008094D"/>
    <w:rsid w:val="000809B7"/>
    <w:rsid w:val="00080A26"/>
    <w:rsid w:val="00080A7B"/>
    <w:rsid w:val="000816AD"/>
    <w:rsid w:val="00081747"/>
    <w:rsid w:val="00081B2B"/>
    <w:rsid w:val="00081CD8"/>
    <w:rsid w:val="00081DD1"/>
    <w:rsid w:val="00081DD3"/>
    <w:rsid w:val="00081E0B"/>
    <w:rsid w:val="00082331"/>
    <w:rsid w:val="000825DB"/>
    <w:rsid w:val="0008281D"/>
    <w:rsid w:val="000828FE"/>
    <w:rsid w:val="00082971"/>
    <w:rsid w:val="00082BD6"/>
    <w:rsid w:val="00082C4D"/>
    <w:rsid w:val="00082E34"/>
    <w:rsid w:val="00082EED"/>
    <w:rsid w:val="000832DD"/>
    <w:rsid w:val="0008330D"/>
    <w:rsid w:val="00083393"/>
    <w:rsid w:val="00083394"/>
    <w:rsid w:val="00083603"/>
    <w:rsid w:val="0008375F"/>
    <w:rsid w:val="000839D7"/>
    <w:rsid w:val="00083D69"/>
    <w:rsid w:val="00083EFA"/>
    <w:rsid w:val="00083FD9"/>
    <w:rsid w:val="00084FC8"/>
    <w:rsid w:val="00084FE1"/>
    <w:rsid w:val="000857AF"/>
    <w:rsid w:val="00085C89"/>
    <w:rsid w:val="00085CEF"/>
    <w:rsid w:val="00085D33"/>
    <w:rsid w:val="00086833"/>
    <w:rsid w:val="00086938"/>
    <w:rsid w:val="00086A07"/>
    <w:rsid w:val="00086B5A"/>
    <w:rsid w:val="00086B6F"/>
    <w:rsid w:val="00086B94"/>
    <w:rsid w:val="00086CB5"/>
    <w:rsid w:val="00086EAB"/>
    <w:rsid w:val="0008713D"/>
    <w:rsid w:val="0008720D"/>
    <w:rsid w:val="0008721C"/>
    <w:rsid w:val="0008729A"/>
    <w:rsid w:val="00087458"/>
    <w:rsid w:val="000874CA"/>
    <w:rsid w:val="00087646"/>
    <w:rsid w:val="00087A18"/>
    <w:rsid w:val="00087A6D"/>
    <w:rsid w:val="00087D61"/>
    <w:rsid w:val="000902F7"/>
    <w:rsid w:val="0009051F"/>
    <w:rsid w:val="0009090D"/>
    <w:rsid w:val="00090C7B"/>
    <w:rsid w:val="00091117"/>
    <w:rsid w:val="0009133F"/>
    <w:rsid w:val="00091411"/>
    <w:rsid w:val="000914D6"/>
    <w:rsid w:val="00091515"/>
    <w:rsid w:val="000915DA"/>
    <w:rsid w:val="00091664"/>
    <w:rsid w:val="00091A84"/>
    <w:rsid w:val="00091C37"/>
    <w:rsid w:val="00091CEC"/>
    <w:rsid w:val="000924FC"/>
    <w:rsid w:val="000927EB"/>
    <w:rsid w:val="00092BDF"/>
    <w:rsid w:val="00092CF7"/>
    <w:rsid w:val="00092EA9"/>
    <w:rsid w:val="00092EE2"/>
    <w:rsid w:val="0009302D"/>
    <w:rsid w:val="000930FB"/>
    <w:rsid w:val="00093215"/>
    <w:rsid w:val="00093762"/>
    <w:rsid w:val="00093EF9"/>
    <w:rsid w:val="00093F53"/>
    <w:rsid w:val="00094018"/>
    <w:rsid w:val="0009409E"/>
    <w:rsid w:val="0009430E"/>
    <w:rsid w:val="00094393"/>
    <w:rsid w:val="0009440C"/>
    <w:rsid w:val="00094544"/>
    <w:rsid w:val="000945A7"/>
    <w:rsid w:val="0009468F"/>
    <w:rsid w:val="00094834"/>
    <w:rsid w:val="0009489F"/>
    <w:rsid w:val="00094938"/>
    <w:rsid w:val="00094A4A"/>
    <w:rsid w:val="00094B28"/>
    <w:rsid w:val="00094BF8"/>
    <w:rsid w:val="00094CA3"/>
    <w:rsid w:val="00094E6A"/>
    <w:rsid w:val="00094FF0"/>
    <w:rsid w:val="0009504F"/>
    <w:rsid w:val="000950DD"/>
    <w:rsid w:val="00095260"/>
    <w:rsid w:val="000952DC"/>
    <w:rsid w:val="00095402"/>
    <w:rsid w:val="000954F1"/>
    <w:rsid w:val="00095691"/>
    <w:rsid w:val="0009578E"/>
    <w:rsid w:val="000958E0"/>
    <w:rsid w:val="000959B3"/>
    <w:rsid w:val="00095CAE"/>
    <w:rsid w:val="0009618C"/>
    <w:rsid w:val="000963BD"/>
    <w:rsid w:val="00096428"/>
    <w:rsid w:val="00096512"/>
    <w:rsid w:val="00096516"/>
    <w:rsid w:val="00096539"/>
    <w:rsid w:val="0009697E"/>
    <w:rsid w:val="00096A99"/>
    <w:rsid w:val="00096C91"/>
    <w:rsid w:val="00096D78"/>
    <w:rsid w:val="000977CA"/>
    <w:rsid w:val="000978D0"/>
    <w:rsid w:val="00097A4E"/>
    <w:rsid w:val="00097DD9"/>
    <w:rsid w:val="000A0394"/>
    <w:rsid w:val="000A03CE"/>
    <w:rsid w:val="000A0505"/>
    <w:rsid w:val="000A08D8"/>
    <w:rsid w:val="000A093F"/>
    <w:rsid w:val="000A0AD9"/>
    <w:rsid w:val="000A0C5A"/>
    <w:rsid w:val="000A0C6B"/>
    <w:rsid w:val="000A0DC2"/>
    <w:rsid w:val="000A1416"/>
    <w:rsid w:val="000A17CD"/>
    <w:rsid w:val="000A1C0E"/>
    <w:rsid w:val="000A1C51"/>
    <w:rsid w:val="000A1DF7"/>
    <w:rsid w:val="000A2262"/>
    <w:rsid w:val="000A246E"/>
    <w:rsid w:val="000A257D"/>
    <w:rsid w:val="000A25AD"/>
    <w:rsid w:val="000A26A2"/>
    <w:rsid w:val="000A29D5"/>
    <w:rsid w:val="000A2AB0"/>
    <w:rsid w:val="000A2B6B"/>
    <w:rsid w:val="000A2D87"/>
    <w:rsid w:val="000A3198"/>
    <w:rsid w:val="000A3B64"/>
    <w:rsid w:val="000A3C08"/>
    <w:rsid w:val="000A40F1"/>
    <w:rsid w:val="000A48FF"/>
    <w:rsid w:val="000A5127"/>
    <w:rsid w:val="000A5135"/>
    <w:rsid w:val="000A526C"/>
    <w:rsid w:val="000A5716"/>
    <w:rsid w:val="000A5765"/>
    <w:rsid w:val="000A5C7D"/>
    <w:rsid w:val="000A5CBE"/>
    <w:rsid w:val="000A5CE2"/>
    <w:rsid w:val="000A5E01"/>
    <w:rsid w:val="000A5EF4"/>
    <w:rsid w:val="000A6376"/>
    <w:rsid w:val="000A63CC"/>
    <w:rsid w:val="000A64B9"/>
    <w:rsid w:val="000A666E"/>
    <w:rsid w:val="000A6695"/>
    <w:rsid w:val="000A696B"/>
    <w:rsid w:val="000A6A2A"/>
    <w:rsid w:val="000A6A85"/>
    <w:rsid w:val="000A6BA0"/>
    <w:rsid w:val="000A6CD9"/>
    <w:rsid w:val="000A6E1E"/>
    <w:rsid w:val="000A6EB2"/>
    <w:rsid w:val="000A7225"/>
    <w:rsid w:val="000A759B"/>
    <w:rsid w:val="000A7716"/>
    <w:rsid w:val="000A79E5"/>
    <w:rsid w:val="000A7A75"/>
    <w:rsid w:val="000A7B65"/>
    <w:rsid w:val="000A7BC6"/>
    <w:rsid w:val="000A7D4D"/>
    <w:rsid w:val="000B001F"/>
    <w:rsid w:val="000B0217"/>
    <w:rsid w:val="000B0263"/>
    <w:rsid w:val="000B035B"/>
    <w:rsid w:val="000B04DC"/>
    <w:rsid w:val="000B0A6E"/>
    <w:rsid w:val="000B0EDC"/>
    <w:rsid w:val="000B138F"/>
    <w:rsid w:val="000B1436"/>
    <w:rsid w:val="000B14FF"/>
    <w:rsid w:val="000B154B"/>
    <w:rsid w:val="000B1688"/>
    <w:rsid w:val="000B1A27"/>
    <w:rsid w:val="000B1DEF"/>
    <w:rsid w:val="000B1E7C"/>
    <w:rsid w:val="000B1F4D"/>
    <w:rsid w:val="000B2407"/>
    <w:rsid w:val="000B242E"/>
    <w:rsid w:val="000B254E"/>
    <w:rsid w:val="000B2603"/>
    <w:rsid w:val="000B261C"/>
    <w:rsid w:val="000B2675"/>
    <w:rsid w:val="000B27AC"/>
    <w:rsid w:val="000B27E5"/>
    <w:rsid w:val="000B2BDF"/>
    <w:rsid w:val="000B3249"/>
    <w:rsid w:val="000B3286"/>
    <w:rsid w:val="000B33EC"/>
    <w:rsid w:val="000B3469"/>
    <w:rsid w:val="000B35C1"/>
    <w:rsid w:val="000B3BD9"/>
    <w:rsid w:val="000B4386"/>
    <w:rsid w:val="000B4406"/>
    <w:rsid w:val="000B44FB"/>
    <w:rsid w:val="000B45BF"/>
    <w:rsid w:val="000B4674"/>
    <w:rsid w:val="000B4CF9"/>
    <w:rsid w:val="000B4D26"/>
    <w:rsid w:val="000B5060"/>
    <w:rsid w:val="000B5425"/>
    <w:rsid w:val="000B568B"/>
    <w:rsid w:val="000B5A01"/>
    <w:rsid w:val="000B5E98"/>
    <w:rsid w:val="000B5F96"/>
    <w:rsid w:val="000B5FE5"/>
    <w:rsid w:val="000B610D"/>
    <w:rsid w:val="000B6179"/>
    <w:rsid w:val="000B61AD"/>
    <w:rsid w:val="000B6425"/>
    <w:rsid w:val="000B6477"/>
    <w:rsid w:val="000B64DF"/>
    <w:rsid w:val="000B69B4"/>
    <w:rsid w:val="000B6BC5"/>
    <w:rsid w:val="000B6CCF"/>
    <w:rsid w:val="000B6D47"/>
    <w:rsid w:val="000B6E61"/>
    <w:rsid w:val="000B6F87"/>
    <w:rsid w:val="000B70B6"/>
    <w:rsid w:val="000B7169"/>
    <w:rsid w:val="000B73DB"/>
    <w:rsid w:val="000B754C"/>
    <w:rsid w:val="000B77F7"/>
    <w:rsid w:val="000B7F54"/>
    <w:rsid w:val="000C0187"/>
    <w:rsid w:val="000C0706"/>
    <w:rsid w:val="000C0774"/>
    <w:rsid w:val="000C0C4D"/>
    <w:rsid w:val="000C0F26"/>
    <w:rsid w:val="000C1505"/>
    <w:rsid w:val="000C1985"/>
    <w:rsid w:val="000C19EB"/>
    <w:rsid w:val="000C1CA8"/>
    <w:rsid w:val="000C1F13"/>
    <w:rsid w:val="000C2107"/>
    <w:rsid w:val="000C23FF"/>
    <w:rsid w:val="000C28C3"/>
    <w:rsid w:val="000C2AFA"/>
    <w:rsid w:val="000C2DE1"/>
    <w:rsid w:val="000C2E05"/>
    <w:rsid w:val="000C2EB1"/>
    <w:rsid w:val="000C3029"/>
    <w:rsid w:val="000C3032"/>
    <w:rsid w:val="000C307F"/>
    <w:rsid w:val="000C3212"/>
    <w:rsid w:val="000C3217"/>
    <w:rsid w:val="000C3519"/>
    <w:rsid w:val="000C38D6"/>
    <w:rsid w:val="000C44E5"/>
    <w:rsid w:val="000C4556"/>
    <w:rsid w:val="000C4603"/>
    <w:rsid w:val="000C465A"/>
    <w:rsid w:val="000C4B9C"/>
    <w:rsid w:val="000C4F63"/>
    <w:rsid w:val="000C5011"/>
    <w:rsid w:val="000C5068"/>
    <w:rsid w:val="000C5194"/>
    <w:rsid w:val="000C526B"/>
    <w:rsid w:val="000C56B2"/>
    <w:rsid w:val="000C5BFF"/>
    <w:rsid w:val="000C5CED"/>
    <w:rsid w:val="000C5DFF"/>
    <w:rsid w:val="000C5F01"/>
    <w:rsid w:val="000C5F92"/>
    <w:rsid w:val="000C6017"/>
    <w:rsid w:val="000C6336"/>
    <w:rsid w:val="000C65AD"/>
    <w:rsid w:val="000C66F4"/>
    <w:rsid w:val="000C6813"/>
    <w:rsid w:val="000C6A10"/>
    <w:rsid w:val="000C6A5D"/>
    <w:rsid w:val="000C6B9E"/>
    <w:rsid w:val="000C6BD3"/>
    <w:rsid w:val="000C6F45"/>
    <w:rsid w:val="000C715F"/>
    <w:rsid w:val="000C7254"/>
    <w:rsid w:val="000C733B"/>
    <w:rsid w:val="000C7D0F"/>
    <w:rsid w:val="000C7D87"/>
    <w:rsid w:val="000D00B2"/>
    <w:rsid w:val="000D05EB"/>
    <w:rsid w:val="000D05ED"/>
    <w:rsid w:val="000D0752"/>
    <w:rsid w:val="000D0878"/>
    <w:rsid w:val="000D0C39"/>
    <w:rsid w:val="000D0C8F"/>
    <w:rsid w:val="000D0CFF"/>
    <w:rsid w:val="000D0D01"/>
    <w:rsid w:val="000D188E"/>
    <w:rsid w:val="000D19B5"/>
    <w:rsid w:val="000D1A96"/>
    <w:rsid w:val="000D2177"/>
    <w:rsid w:val="000D2951"/>
    <w:rsid w:val="000D2B5E"/>
    <w:rsid w:val="000D2FA1"/>
    <w:rsid w:val="000D2FC6"/>
    <w:rsid w:val="000D3221"/>
    <w:rsid w:val="000D32E0"/>
    <w:rsid w:val="000D33E0"/>
    <w:rsid w:val="000D353F"/>
    <w:rsid w:val="000D36A6"/>
    <w:rsid w:val="000D38CB"/>
    <w:rsid w:val="000D3910"/>
    <w:rsid w:val="000D39EE"/>
    <w:rsid w:val="000D3C69"/>
    <w:rsid w:val="000D3E5A"/>
    <w:rsid w:val="000D431D"/>
    <w:rsid w:val="000D4325"/>
    <w:rsid w:val="000D4768"/>
    <w:rsid w:val="000D49B5"/>
    <w:rsid w:val="000D4C2B"/>
    <w:rsid w:val="000D5054"/>
    <w:rsid w:val="000D5438"/>
    <w:rsid w:val="000D54A4"/>
    <w:rsid w:val="000D560B"/>
    <w:rsid w:val="000D58E6"/>
    <w:rsid w:val="000D5D16"/>
    <w:rsid w:val="000D618B"/>
    <w:rsid w:val="000D635C"/>
    <w:rsid w:val="000D651F"/>
    <w:rsid w:val="000D6540"/>
    <w:rsid w:val="000D65BF"/>
    <w:rsid w:val="000D6BE2"/>
    <w:rsid w:val="000D6C22"/>
    <w:rsid w:val="000D6C2E"/>
    <w:rsid w:val="000D6C5B"/>
    <w:rsid w:val="000D6C89"/>
    <w:rsid w:val="000D6E46"/>
    <w:rsid w:val="000D6FC3"/>
    <w:rsid w:val="000D7099"/>
    <w:rsid w:val="000D7174"/>
    <w:rsid w:val="000D7292"/>
    <w:rsid w:val="000D7512"/>
    <w:rsid w:val="000D7685"/>
    <w:rsid w:val="000D793D"/>
    <w:rsid w:val="000D7B91"/>
    <w:rsid w:val="000D7D4E"/>
    <w:rsid w:val="000D7E69"/>
    <w:rsid w:val="000D7F86"/>
    <w:rsid w:val="000E0014"/>
    <w:rsid w:val="000E04B2"/>
    <w:rsid w:val="000E0B14"/>
    <w:rsid w:val="000E0B9B"/>
    <w:rsid w:val="000E0E57"/>
    <w:rsid w:val="000E0E83"/>
    <w:rsid w:val="000E0E91"/>
    <w:rsid w:val="000E0EEB"/>
    <w:rsid w:val="000E1131"/>
    <w:rsid w:val="000E1513"/>
    <w:rsid w:val="000E1747"/>
    <w:rsid w:val="000E1BB5"/>
    <w:rsid w:val="000E1C98"/>
    <w:rsid w:val="000E1CD6"/>
    <w:rsid w:val="000E1E17"/>
    <w:rsid w:val="000E20E5"/>
    <w:rsid w:val="000E219D"/>
    <w:rsid w:val="000E2432"/>
    <w:rsid w:val="000E271E"/>
    <w:rsid w:val="000E2B13"/>
    <w:rsid w:val="000E2BB6"/>
    <w:rsid w:val="000E2C61"/>
    <w:rsid w:val="000E2EAF"/>
    <w:rsid w:val="000E2F0C"/>
    <w:rsid w:val="000E2F5F"/>
    <w:rsid w:val="000E3103"/>
    <w:rsid w:val="000E3523"/>
    <w:rsid w:val="000E3924"/>
    <w:rsid w:val="000E3A8B"/>
    <w:rsid w:val="000E3DCE"/>
    <w:rsid w:val="000E40B8"/>
    <w:rsid w:val="000E4296"/>
    <w:rsid w:val="000E4751"/>
    <w:rsid w:val="000E47DD"/>
    <w:rsid w:val="000E4C48"/>
    <w:rsid w:val="000E4CB0"/>
    <w:rsid w:val="000E4E36"/>
    <w:rsid w:val="000E4F77"/>
    <w:rsid w:val="000E5152"/>
    <w:rsid w:val="000E5317"/>
    <w:rsid w:val="000E5490"/>
    <w:rsid w:val="000E5767"/>
    <w:rsid w:val="000E579F"/>
    <w:rsid w:val="000E57DB"/>
    <w:rsid w:val="000E59C9"/>
    <w:rsid w:val="000E5C32"/>
    <w:rsid w:val="000E5C8F"/>
    <w:rsid w:val="000E60BF"/>
    <w:rsid w:val="000E61EA"/>
    <w:rsid w:val="000E62C8"/>
    <w:rsid w:val="000E63B4"/>
    <w:rsid w:val="000E63C6"/>
    <w:rsid w:val="000E64FF"/>
    <w:rsid w:val="000E69DD"/>
    <w:rsid w:val="000E6E1B"/>
    <w:rsid w:val="000E6F61"/>
    <w:rsid w:val="000E6F9B"/>
    <w:rsid w:val="000E6FE5"/>
    <w:rsid w:val="000E707A"/>
    <w:rsid w:val="000E70EB"/>
    <w:rsid w:val="000E75D2"/>
    <w:rsid w:val="000E7A86"/>
    <w:rsid w:val="000F0187"/>
    <w:rsid w:val="000F035B"/>
    <w:rsid w:val="000F07DE"/>
    <w:rsid w:val="000F0931"/>
    <w:rsid w:val="000F0A4D"/>
    <w:rsid w:val="000F0CE3"/>
    <w:rsid w:val="000F0D7F"/>
    <w:rsid w:val="000F12D8"/>
    <w:rsid w:val="000F130C"/>
    <w:rsid w:val="000F1953"/>
    <w:rsid w:val="000F20B5"/>
    <w:rsid w:val="000F23C1"/>
    <w:rsid w:val="000F24DA"/>
    <w:rsid w:val="000F2744"/>
    <w:rsid w:val="000F27B2"/>
    <w:rsid w:val="000F28A5"/>
    <w:rsid w:val="000F29CB"/>
    <w:rsid w:val="000F2BFA"/>
    <w:rsid w:val="000F2C7D"/>
    <w:rsid w:val="000F2F45"/>
    <w:rsid w:val="000F31E4"/>
    <w:rsid w:val="000F3373"/>
    <w:rsid w:val="000F3674"/>
    <w:rsid w:val="000F399C"/>
    <w:rsid w:val="000F39CA"/>
    <w:rsid w:val="000F41E3"/>
    <w:rsid w:val="000F425E"/>
    <w:rsid w:val="000F429E"/>
    <w:rsid w:val="000F45BB"/>
    <w:rsid w:val="000F495E"/>
    <w:rsid w:val="000F4AAA"/>
    <w:rsid w:val="000F4B1E"/>
    <w:rsid w:val="000F4E9F"/>
    <w:rsid w:val="000F537E"/>
    <w:rsid w:val="000F5891"/>
    <w:rsid w:val="000F5AC5"/>
    <w:rsid w:val="000F5BB2"/>
    <w:rsid w:val="000F5F9D"/>
    <w:rsid w:val="000F5FB2"/>
    <w:rsid w:val="000F610C"/>
    <w:rsid w:val="000F6177"/>
    <w:rsid w:val="000F65F7"/>
    <w:rsid w:val="000F67A6"/>
    <w:rsid w:val="000F67EC"/>
    <w:rsid w:val="000F68F4"/>
    <w:rsid w:val="000F6999"/>
    <w:rsid w:val="000F6D68"/>
    <w:rsid w:val="000F7149"/>
    <w:rsid w:val="000F7315"/>
    <w:rsid w:val="000F73B1"/>
    <w:rsid w:val="000F7731"/>
    <w:rsid w:val="000F7970"/>
    <w:rsid w:val="000F7A7F"/>
    <w:rsid w:val="000F7ED2"/>
    <w:rsid w:val="000F7F9B"/>
    <w:rsid w:val="00100809"/>
    <w:rsid w:val="0010097A"/>
    <w:rsid w:val="00100B45"/>
    <w:rsid w:val="00100EC5"/>
    <w:rsid w:val="00101885"/>
    <w:rsid w:val="00101BDA"/>
    <w:rsid w:val="00101E8C"/>
    <w:rsid w:val="001021E9"/>
    <w:rsid w:val="001025B0"/>
    <w:rsid w:val="00102EAB"/>
    <w:rsid w:val="0010300C"/>
    <w:rsid w:val="001034E5"/>
    <w:rsid w:val="00103629"/>
    <w:rsid w:val="001038F8"/>
    <w:rsid w:val="001038FC"/>
    <w:rsid w:val="00103A21"/>
    <w:rsid w:val="00103C89"/>
    <w:rsid w:val="00104202"/>
    <w:rsid w:val="0010442F"/>
    <w:rsid w:val="0010443D"/>
    <w:rsid w:val="001045D2"/>
    <w:rsid w:val="0010485D"/>
    <w:rsid w:val="001049F5"/>
    <w:rsid w:val="00104AFF"/>
    <w:rsid w:val="00104B5D"/>
    <w:rsid w:val="00104B82"/>
    <w:rsid w:val="0010506E"/>
    <w:rsid w:val="0010544E"/>
    <w:rsid w:val="00105BB8"/>
    <w:rsid w:val="00105C25"/>
    <w:rsid w:val="00106023"/>
    <w:rsid w:val="00106124"/>
    <w:rsid w:val="001061B3"/>
    <w:rsid w:val="0010664D"/>
    <w:rsid w:val="00106911"/>
    <w:rsid w:val="00106A1D"/>
    <w:rsid w:val="00106CDA"/>
    <w:rsid w:val="00106EF6"/>
    <w:rsid w:val="00106FB1"/>
    <w:rsid w:val="00107173"/>
    <w:rsid w:val="00107364"/>
    <w:rsid w:val="001073E3"/>
    <w:rsid w:val="0010743A"/>
    <w:rsid w:val="00107599"/>
    <w:rsid w:val="001077C7"/>
    <w:rsid w:val="00107811"/>
    <w:rsid w:val="00107978"/>
    <w:rsid w:val="001079AB"/>
    <w:rsid w:val="00107A97"/>
    <w:rsid w:val="00107D1A"/>
    <w:rsid w:val="00107D3F"/>
    <w:rsid w:val="00107F10"/>
    <w:rsid w:val="001100BF"/>
    <w:rsid w:val="0011039C"/>
    <w:rsid w:val="00110592"/>
    <w:rsid w:val="001106BF"/>
    <w:rsid w:val="001107B5"/>
    <w:rsid w:val="00110827"/>
    <w:rsid w:val="00110A5B"/>
    <w:rsid w:val="00110F54"/>
    <w:rsid w:val="001112DB"/>
    <w:rsid w:val="001114E4"/>
    <w:rsid w:val="00112299"/>
    <w:rsid w:val="001126DD"/>
    <w:rsid w:val="001128CB"/>
    <w:rsid w:val="00113273"/>
    <w:rsid w:val="001134EF"/>
    <w:rsid w:val="001139E0"/>
    <w:rsid w:val="00113B7E"/>
    <w:rsid w:val="00113B8F"/>
    <w:rsid w:val="00113D32"/>
    <w:rsid w:val="00113E98"/>
    <w:rsid w:val="001140DC"/>
    <w:rsid w:val="00114315"/>
    <w:rsid w:val="0011440A"/>
    <w:rsid w:val="001144FF"/>
    <w:rsid w:val="00114815"/>
    <w:rsid w:val="00114912"/>
    <w:rsid w:val="00114A82"/>
    <w:rsid w:val="00114B11"/>
    <w:rsid w:val="00114B73"/>
    <w:rsid w:val="00114C56"/>
    <w:rsid w:val="00115037"/>
    <w:rsid w:val="0011514D"/>
    <w:rsid w:val="0011538D"/>
    <w:rsid w:val="001153CC"/>
    <w:rsid w:val="001156CD"/>
    <w:rsid w:val="0011570F"/>
    <w:rsid w:val="00115965"/>
    <w:rsid w:val="00115A03"/>
    <w:rsid w:val="00115A8F"/>
    <w:rsid w:val="001164F3"/>
    <w:rsid w:val="00116AED"/>
    <w:rsid w:val="00116EA8"/>
    <w:rsid w:val="00117052"/>
    <w:rsid w:val="0011706A"/>
    <w:rsid w:val="00117109"/>
    <w:rsid w:val="001171EF"/>
    <w:rsid w:val="0011745E"/>
    <w:rsid w:val="00117659"/>
    <w:rsid w:val="00117683"/>
    <w:rsid w:val="00117964"/>
    <w:rsid w:val="00117EED"/>
    <w:rsid w:val="0012019A"/>
    <w:rsid w:val="0012039D"/>
    <w:rsid w:val="001203E1"/>
    <w:rsid w:val="001209D0"/>
    <w:rsid w:val="00120B0D"/>
    <w:rsid w:val="00120C46"/>
    <w:rsid w:val="00120C82"/>
    <w:rsid w:val="00121676"/>
    <w:rsid w:val="00121883"/>
    <w:rsid w:val="00121899"/>
    <w:rsid w:val="00121E48"/>
    <w:rsid w:val="00121ECF"/>
    <w:rsid w:val="00122329"/>
    <w:rsid w:val="0012238C"/>
    <w:rsid w:val="00122527"/>
    <w:rsid w:val="001225DD"/>
    <w:rsid w:val="0012262E"/>
    <w:rsid w:val="001226B6"/>
    <w:rsid w:val="00122860"/>
    <w:rsid w:val="00122924"/>
    <w:rsid w:val="00122980"/>
    <w:rsid w:val="00122A71"/>
    <w:rsid w:val="00122B43"/>
    <w:rsid w:val="00122C38"/>
    <w:rsid w:val="00122F8D"/>
    <w:rsid w:val="00123155"/>
    <w:rsid w:val="00123310"/>
    <w:rsid w:val="00123606"/>
    <w:rsid w:val="00123709"/>
    <w:rsid w:val="00123729"/>
    <w:rsid w:val="001238A8"/>
    <w:rsid w:val="00123A63"/>
    <w:rsid w:val="00123F12"/>
    <w:rsid w:val="001242D2"/>
    <w:rsid w:val="00124342"/>
    <w:rsid w:val="001243DA"/>
    <w:rsid w:val="00124922"/>
    <w:rsid w:val="00124B47"/>
    <w:rsid w:val="00124C8F"/>
    <w:rsid w:val="00124CC5"/>
    <w:rsid w:val="00124CFF"/>
    <w:rsid w:val="00124EE2"/>
    <w:rsid w:val="0012503F"/>
    <w:rsid w:val="0012504B"/>
    <w:rsid w:val="00125087"/>
    <w:rsid w:val="001253ED"/>
    <w:rsid w:val="00125412"/>
    <w:rsid w:val="00125600"/>
    <w:rsid w:val="00125618"/>
    <w:rsid w:val="00125D24"/>
    <w:rsid w:val="00125DBE"/>
    <w:rsid w:val="0012618F"/>
    <w:rsid w:val="001261AF"/>
    <w:rsid w:val="00126327"/>
    <w:rsid w:val="001263EB"/>
    <w:rsid w:val="00126475"/>
    <w:rsid w:val="001265C8"/>
    <w:rsid w:val="00126A77"/>
    <w:rsid w:val="00126AFB"/>
    <w:rsid w:val="00126C00"/>
    <w:rsid w:val="00126CF6"/>
    <w:rsid w:val="00126F03"/>
    <w:rsid w:val="001270E5"/>
    <w:rsid w:val="001275B8"/>
    <w:rsid w:val="00127964"/>
    <w:rsid w:val="00127F19"/>
    <w:rsid w:val="00127FB9"/>
    <w:rsid w:val="00130001"/>
    <w:rsid w:val="00130A5B"/>
    <w:rsid w:val="00130CD9"/>
    <w:rsid w:val="00130E91"/>
    <w:rsid w:val="00130F72"/>
    <w:rsid w:val="001311CB"/>
    <w:rsid w:val="00131633"/>
    <w:rsid w:val="001317EC"/>
    <w:rsid w:val="001318AA"/>
    <w:rsid w:val="001319A7"/>
    <w:rsid w:val="00131B0F"/>
    <w:rsid w:val="00131FD0"/>
    <w:rsid w:val="00132078"/>
    <w:rsid w:val="0013220E"/>
    <w:rsid w:val="00132239"/>
    <w:rsid w:val="00132387"/>
    <w:rsid w:val="0013242E"/>
    <w:rsid w:val="00132462"/>
    <w:rsid w:val="0013253A"/>
    <w:rsid w:val="00132DEE"/>
    <w:rsid w:val="00132F7E"/>
    <w:rsid w:val="001330ED"/>
    <w:rsid w:val="001333DC"/>
    <w:rsid w:val="00133490"/>
    <w:rsid w:val="001334C5"/>
    <w:rsid w:val="0013376A"/>
    <w:rsid w:val="0013393C"/>
    <w:rsid w:val="001339E5"/>
    <w:rsid w:val="00133BB1"/>
    <w:rsid w:val="00133F5C"/>
    <w:rsid w:val="00134120"/>
    <w:rsid w:val="001344F4"/>
    <w:rsid w:val="001345E8"/>
    <w:rsid w:val="00134848"/>
    <w:rsid w:val="00134892"/>
    <w:rsid w:val="00134972"/>
    <w:rsid w:val="00134DE8"/>
    <w:rsid w:val="00135050"/>
    <w:rsid w:val="00135833"/>
    <w:rsid w:val="00135B88"/>
    <w:rsid w:val="00135F45"/>
    <w:rsid w:val="00135FF5"/>
    <w:rsid w:val="001360FA"/>
    <w:rsid w:val="0013660A"/>
    <w:rsid w:val="00136649"/>
    <w:rsid w:val="001368B2"/>
    <w:rsid w:val="00136917"/>
    <w:rsid w:val="00136B24"/>
    <w:rsid w:val="00136EB9"/>
    <w:rsid w:val="00136F3C"/>
    <w:rsid w:val="001370D1"/>
    <w:rsid w:val="00137319"/>
    <w:rsid w:val="001373B8"/>
    <w:rsid w:val="0013754F"/>
    <w:rsid w:val="0013779A"/>
    <w:rsid w:val="0013781E"/>
    <w:rsid w:val="001378F0"/>
    <w:rsid w:val="00137A54"/>
    <w:rsid w:val="00140226"/>
    <w:rsid w:val="0014022F"/>
    <w:rsid w:val="00140509"/>
    <w:rsid w:val="001408DC"/>
    <w:rsid w:val="00140C8D"/>
    <w:rsid w:val="00140F11"/>
    <w:rsid w:val="00141060"/>
    <w:rsid w:val="001410D7"/>
    <w:rsid w:val="001413F1"/>
    <w:rsid w:val="00141528"/>
    <w:rsid w:val="00141548"/>
    <w:rsid w:val="00141947"/>
    <w:rsid w:val="00141DDD"/>
    <w:rsid w:val="00141DFF"/>
    <w:rsid w:val="00141E38"/>
    <w:rsid w:val="00142022"/>
    <w:rsid w:val="00142436"/>
    <w:rsid w:val="00142851"/>
    <w:rsid w:val="00142CC0"/>
    <w:rsid w:val="00142CF9"/>
    <w:rsid w:val="00142E2F"/>
    <w:rsid w:val="00142FED"/>
    <w:rsid w:val="00143060"/>
    <w:rsid w:val="00143129"/>
    <w:rsid w:val="0014351E"/>
    <w:rsid w:val="0014391B"/>
    <w:rsid w:val="00143932"/>
    <w:rsid w:val="00143A78"/>
    <w:rsid w:val="00143F32"/>
    <w:rsid w:val="00144421"/>
    <w:rsid w:val="0014448D"/>
    <w:rsid w:val="00144A32"/>
    <w:rsid w:val="00144C2D"/>
    <w:rsid w:val="001452E9"/>
    <w:rsid w:val="00145570"/>
    <w:rsid w:val="00145BA2"/>
    <w:rsid w:val="00146138"/>
    <w:rsid w:val="001461FC"/>
    <w:rsid w:val="0014621D"/>
    <w:rsid w:val="001462FB"/>
    <w:rsid w:val="00146342"/>
    <w:rsid w:val="00146857"/>
    <w:rsid w:val="001468C6"/>
    <w:rsid w:val="00146D7E"/>
    <w:rsid w:val="00146ED8"/>
    <w:rsid w:val="00146F7D"/>
    <w:rsid w:val="001470B2"/>
    <w:rsid w:val="00147295"/>
    <w:rsid w:val="001473D4"/>
    <w:rsid w:val="00147492"/>
    <w:rsid w:val="00147D59"/>
    <w:rsid w:val="00147F61"/>
    <w:rsid w:val="001502ED"/>
    <w:rsid w:val="0015045C"/>
    <w:rsid w:val="001504BF"/>
    <w:rsid w:val="001504D7"/>
    <w:rsid w:val="001508A9"/>
    <w:rsid w:val="00150B19"/>
    <w:rsid w:val="00150C0C"/>
    <w:rsid w:val="00150DE9"/>
    <w:rsid w:val="00150E5E"/>
    <w:rsid w:val="001511F2"/>
    <w:rsid w:val="00151431"/>
    <w:rsid w:val="00151491"/>
    <w:rsid w:val="00151B6B"/>
    <w:rsid w:val="00151C9E"/>
    <w:rsid w:val="00151CA4"/>
    <w:rsid w:val="00151F14"/>
    <w:rsid w:val="00151FFA"/>
    <w:rsid w:val="0015201C"/>
    <w:rsid w:val="00152342"/>
    <w:rsid w:val="001524FA"/>
    <w:rsid w:val="00152BCA"/>
    <w:rsid w:val="00152DEC"/>
    <w:rsid w:val="00152EC6"/>
    <w:rsid w:val="00152F18"/>
    <w:rsid w:val="001530DB"/>
    <w:rsid w:val="00153366"/>
    <w:rsid w:val="00153409"/>
    <w:rsid w:val="00153693"/>
    <w:rsid w:val="00153D2A"/>
    <w:rsid w:val="00153D5B"/>
    <w:rsid w:val="00154AC3"/>
    <w:rsid w:val="00154C42"/>
    <w:rsid w:val="00154C6C"/>
    <w:rsid w:val="00154C76"/>
    <w:rsid w:val="00155155"/>
    <w:rsid w:val="0015517F"/>
    <w:rsid w:val="0015528A"/>
    <w:rsid w:val="001552EA"/>
    <w:rsid w:val="001554B0"/>
    <w:rsid w:val="001554DC"/>
    <w:rsid w:val="00155602"/>
    <w:rsid w:val="00155A13"/>
    <w:rsid w:val="00155BBA"/>
    <w:rsid w:val="00155E40"/>
    <w:rsid w:val="00155E4E"/>
    <w:rsid w:val="00155E61"/>
    <w:rsid w:val="00155F63"/>
    <w:rsid w:val="0015604C"/>
    <w:rsid w:val="0015616C"/>
    <w:rsid w:val="001562FD"/>
    <w:rsid w:val="0015649E"/>
    <w:rsid w:val="001564F3"/>
    <w:rsid w:val="00156641"/>
    <w:rsid w:val="00156AC5"/>
    <w:rsid w:val="00156BD4"/>
    <w:rsid w:val="00156C88"/>
    <w:rsid w:val="00156EDE"/>
    <w:rsid w:val="00157226"/>
    <w:rsid w:val="001578A2"/>
    <w:rsid w:val="00157A2B"/>
    <w:rsid w:val="00157BAC"/>
    <w:rsid w:val="00157ED0"/>
    <w:rsid w:val="001600F1"/>
    <w:rsid w:val="00160190"/>
    <w:rsid w:val="001602CC"/>
    <w:rsid w:val="00160559"/>
    <w:rsid w:val="0016096A"/>
    <w:rsid w:val="00160A9A"/>
    <w:rsid w:val="0016111C"/>
    <w:rsid w:val="0016154D"/>
    <w:rsid w:val="001618DC"/>
    <w:rsid w:val="00161A87"/>
    <w:rsid w:val="00161BCC"/>
    <w:rsid w:val="00161D17"/>
    <w:rsid w:val="00161D25"/>
    <w:rsid w:val="00161D41"/>
    <w:rsid w:val="00161ECC"/>
    <w:rsid w:val="00161FFB"/>
    <w:rsid w:val="0016244D"/>
    <w:rsid w:val="0016249C"/>
    <w:rsid w:val="0016254C"/>
    <w:rsid w:val="00162661"/>
    <w:rsid w:val="001626DF"/>
    <w:rsid w:val="00162B70"/>
    <w:rsid w:val="00162DA6"/>
    <w:rsid w:val="00162F3C"/>
    <w:rsid w:val="00163639"/>
    <w:rsid w:val="0016371B"/>
    <w:rsid w:val="00163790"/>
    <w:rsid w:val="00163D9F"/>
    <w:rsid w:val="001641C2"/>
    <w:rsid w:val="0016448F"/>
    <w:rsid w:val="001644E6"/>
    <w:rsid w:val="001646CA"/>
    <w:rsid w:val="00164725"/>
    <w:rsid w:val="00164B5F"/>
    <w:rsid w:val="00164BC3"/>
    <w:rsid w:val="00164D86"/>
    <w:rsid w:val="00164F34"/>
    <w:rsid w:val="001659F1"/>
    <w:rsid w:val="00165A97"/>
    <w:rsid w:val="00165BEA"/>
    <w:rsid w:val="00165D51"/>
    <w:rsid w:val="00165F32"/>
    <w:rsid w:val="00166217"/>
    <w:rsid w:val="001662E2"/>
    <w:rsid w:val="001665D9"/>
    <w:rsid w:val="001667E7"/>
    <w:rsid w:val="00166C27"/>
    <w:rsid w:val="00166C51"/>
    <w:rsid w:val="00166CDE"/>
    <w:rsid w:val="00166FDB"/>
    <w:rsid w:val="00167058"/>
    <w:rsid w:val="001673D1"/>
    <w:rsid w:val="001677B8"/>
    <w:rsid w:val="00167B15"/>
    <w:rsid w:val="00167CD4"/>
    <w:rsid w:val="00167F3C"/>
    <w:rsid w:val="0017008B"/>
    <w:rsid w:val="00170132"/>
    <w:rsid w:val="001703C1"/>
    <w:rsid w:val="00170887"/>
    <w:rsid w:val="001708BC"/>
    <w:rsid w:val="00170999"/>
    <w:rsid w:val="00170CD9"/>
    <w:rsid w:val="00170E3D"/>
    <w:rsid w:val="00170EC1"/>
    <w:rsid w:val="00170F5C"/>
    <w:rsid w:val="00170FE5"/>
    <w:rsid w:val="0017102F"/>
    <w:rsid w:val="0017189E"/>
    <w:rsid w:val="0017197F"/>
    <w:rsid w:val="00171C2C"/>
    <w:rsid w:val="00171C42"/>
    <w:rsid w:val="00171D07"/>
    <w:rsid w:val="00171D3F"/>
    <w:rsid w:val="00171D44"/>
    <w:rsid w:val="00171E93"/>
    <w:rsid w:val="00171EB9"/>
    <w:rsid w:val="00171F65"/>
    <w:rsid w:val="00172133"/>
    <w:rsid w:val="001722EE"/>
    <w:rsid w:val="001723D3"/>
    <w:rsid w:val="00172838"/>
    <w:rsid w:val="0017283C"/>
    <w:rsid w:val="00172850"/>
    <w:rsid w:val="001729DE"/>
    <w:rsid w:val="00172C07"/>
    <w:rsid w:val="00172C52"/>
    <w:rsid w:val="001734C9"/>
    <w:rsid w:val="001734DC"/>
    <w:rsid w:val="001735AD"/>
    <w:rsid w:val="00173852"/>
    <w:rsid w:val="00173A95"/>
    <w:rsid w:val="00173C58"/>
    <w:rsid w:val="00173FBA"/>
    <w:rsid w:val="00173FF7"/>
    <w:rsid w:val="00174147"/>
    <w:rsid w:val="00174290"/>
    <w:rsid w:val="00174424"/>
    <w:rsid w:val="00174862"/>
    <w:rsid w:val="00174B9D"/>
    <w:rsid w:val="00174E38"/>
    <w:rsid w:val="00174EB1"/>
    <w:rsid w:val="00175327"/>
    <w:rsid w:val="001753D6"/>
    <w:rsid w:val="0017543F"/>
    <w:rsid w:val="0017547C"/>
    <w:rsid w:val="0017576B"/>
    <w:rsid w:val="001757AA"/>
    <w:rsid w:val="00175BAB"/>
    <w:rsid w:val="001762B2"/>
    <w:rsid w:val="00176711"/>
    <w:rsid w:val="001769DA"/>
    <w:rsid w:val="00176B24"/>
    <w:rsid w:val="00176DCD"/>
    <w:rsid w:val="001770EB"/>
    <w:rsid w:val="001770F2"/>
    <w:rsid w:val="00177106"/>
    <w:rsid w:val="001773EE"/>
    <w:rsid w:val="001775AE"/>
    <w:rsid w:val="00177773"/>
    <w:rsid w:val="001777A5"/>
    <w:rsid w:val="001778AA"/>
    <w:rsid w:val="0017792B"/>
    <w:rsid w:val="001779CF"/>
    <w:rsid w:val="00177B18"/>
    <w:rsid w:val="00180397"/>
    <w:rsid w:val="001806D4"/>
    <w:rsid w:val="00180808"/>
    <w:rsid w:val="00180A40"/>
    <w:rsid w:val="00180EBE"/>
    <w:rsid w:val="00181062"/>
    <w:rsid w:val="00181353"/>
    <w:rsid w:val="00181467"/>
    <w:rsid w:val="00181532"/>
    <w:rsid w:val="00181A82"/>
    <w:rsid w:val="0018204D"/>
    <w:rsid w:val="00182270"/>
    <w:rsid w:val="00182563"/>
    <w:rsid w:val="00182725"/>
    <w:rsid w:val="0018290E"/>
    <w:rsid w:val="00182B01"/>
    <w:rsid w:val="001830E9"/>
    <w:rsid w:val="0018328B"/>
    <w:rsid w:val="00183AA6"/>
    <w:rsid w:val="00183F23"/>
    <w:rsid w:val="0018412E"/>
    <w:rsid w:val="0018427D"/>
    <w:rsid w:val="0018446D"/>
    <w:rsid w:val="00184624"/>
    <w:rsid w:val="001848CE"/>
    <w:rsid w:val="00184A20"/>
    <w:rsid w:val="00184AA0"/>
    <w:rsid w:val="00184CE2"/>
    <w:rsid w:val="00184EA3"/>
    <w:rsid w:val="00184EBF"/>
    <w:rsid w:val="00184F10"/>
    <w:rsid w:val="001858A6"/>
    <w:rsid w:val="00185B54"/>
    <w:rsid w:val="00185B96"/>
    <w:rsid w:val="00185D70"/>
    <w:rsid w:val="00185D9D"/>
    <w:rsid w:val="00185E70"/>
    <w:rsid w:val="00186251"/>
    <w:rsid w:val="001862B7"/>
    <w:rsid w:val="0018672B"/>
    <w:rsid w:val="00186A96"/>
    <w:rsid w:val="00186AF5"/>
    <w:rsid w:val="00186F5C"/>
    <w:rsid w:val="00186F75"/>
    <w:rsid w:val="00187024"/>
    <w:rsid w:val="0018732B"/>
    <w:rsid w:val="00187636"/>
    <w:rsid w:val="001877C5"/>
    <w:rsid w:val="00187948"/>
    <w:rsid w:val="00187EFC"/>
    <w:rsid w:val="0019004A"/>
    <w:rsid w:val="001905D9"/>
    <w:rsid w:val="001908A9"/>
    <w:rsid w:val="00190EFD"/>
    <w:rsid w:val="001910F6"/>
    <w:rsid w:val="001913DA"/>
    <w:rsid w:val="001913DC"/>
    <w:rsid w:val="0019151A"/>
    <w:rsid w:val="001916F3"/>
    <w:rsid w:val="0019180A"/>
    <w:rsid w:val="0019199C"/>
    <w:rsid w:val="00191C51"/>
    <w:rsid w:val="00191D7A"/>
    <w:rsid w:val="00191E03"/>
    <w:rsid w:val="00191F32"/>
    <w:rsid w:val="0019245A"/>
    <w:rsid w:val="00192692"/>
    <w:rsid w:val="0019283E"/>
    <w:rsid w:val="001928B7"/>
    <w:rsid w:val="00192AC0"/>
    <w:rsid w:val="00192B6D"/>
    <w:rsid w:val="00192BC4"/>
    <w:rsid w:val="00192FE2"/>
    <w:rsid w:val="00193143"/>
    <w:rsid w:val="0019343D"/>
    <w:rsid w:val="001936FD"/>
    <w:rsid w:val="0019397E"/>
    <w:rsid w:val="00193B46"/>
    <w:rsid w:val="00193C6A"/>
    <w:rsid w:val="00193D25"/>
    <w:rsid w:val="00193E60"/>
    <w:rsid w:val="0019432B"/>
    <w:rsid w:val="00194807"/>
    <w:rsid w:val="00194985"/>
    <w:rsid w:val="001949F2"/>
    <w:rsid w:val="00194A3D"/>
    <w:rsid w:val="00194ADC"/>
    <w:rsid w:val="00194E1D"/>
    <w:rsid w:val="00194E33"/>
    <w:rsid w:val="00194E38"/>
    <w:rsid w:val="00194E3A"/>
    <w:rsid w:val="001950B1"/>
    <w:rsid w:val="001951DB"/>
    <w:rsid w:val="001953B9"/>
    <w:rsid w:val="0019546D"/>
    <w:rsid w:val="001954D9"/>
    <w:rsid w:val="00195710"/>
    <w:rsid w:val="00195718"/>
    <w:rsid w:val="001958BD"/>
    <w:rsid w:val="001958E0"/>
    <w:rsid w:val="00195A9C"/>
    <w:rsid w:val="00195BC7"/>
    <w:rsid w:val="00195D60"/>
    <w:rsid w:val="00195DCF"/>
    <w:rsid w:val="00196AAD"/>
    <w:rsid w:val="00196E92"/>
    <w:rsid w:val="00196F1C"/>
    <w:rsid w:val="00196F45"/>
    <w:rsid w:val="0019704B"/>
    <w:rsid w:val="00197065"/>
    <w:rsid w:val="00197324"/>
    <w:rsid w:val="00197396"/>
    <w:rsid w:val="00197439"/>
    <w:rsid w:val="00197DE7"/>
    <w:rsid w:val="00197FB7"/>
    <w:rsid w:val="001A01E0"/>
    <w:rsid w:val="001A0875"/>
    <w:rsid w:val="001A0940"/>
    <w:rsid w:val="001A0A1E"/>
    <w:rsid w:val="001A0B15"/>
    <w:rsid w:val="001A0B62"/>
    <w:rsid w:val="001A0F25"/>
    <w:rsid w:val="001A1177"/>
    <w:rsid w:val="001A1729"/>
    <w:rsid w:val="001A1B89"/>
    <w:rsid w:val="001A1C87"/>
    <w:rsid w:val="001A1F3E"/>
    <w:rsid w:val="001A20E5"/>
    <w:rsid w:val="001A23C8"/>
    <w:rsid w:val="001A2477"/>
    <w:rsid w:val="001A256F"/>
    <w:rsid w:val="001A289B"/>
    <w:rsid w:val="001A2A80"/>
    <w:rsid w:val="001A302F"/>
    <w:rsid w:val="001A30F7"/>
    <w:rsid w:val="001A33A4"/>
    <w:rsid w:val="001A34DE"/>
    <w:rsid w:val="001A34ED"/>
    <w:rsid w:val="001A3568"/>
    <w:rsid w:val="001A35E3"/>
    <w:rsid w:val="001A3772"/>
    <w:rsid w:val="001A37E5"/>
    <w:rsid w:val="001A384E"/>
    <w:rsid w:val="001A3874"/>
    <w:rsid w:val="001A38AC"/>
    <w:rsid w:val="001A38BF"/>
    <w:rsid w:val="001A3994"/>
    <w:rsid w:val="001A4000"/>
    <w:rsid w:val="001A4013"/>
    <w:rsid w:val="001A432B"/>
    <w:rsid w:val="001A450F"/>
    <w:rsid w:val="001A4732"/>
    <w:rsid w:val="001A4BDF"/>
    <w:rsid w:val="001A4F54"/>
    <w:rsid w:val="001A50AA"/>
    <w:rsid w:val="001A50C4"/>
    <w:rsid w:val="001A50DB"/>
    <w:rsid w:val="001A539D"/>
    <w:rsid w:val="001A56F4"/>
    <w:rsid w:val="001A573D"/>
    <w:rsid w:val="001A587C"/>
    <w:rsid w:val="001A5951"/>
    <w:rsid w:val="001A5E7C"/>
    <w:rsid w:val="001A5FEF"/>
    <w:rsid w:val="001A5FFA"/>
    <w:rsid w:val="001A63C1"/>
    <w:rsid w:val="001A64E4"/>
    <w:rsid w:val="001A65DD"/>
    <w:rsid w:val="001A6738"/>
    <w:rsid w:val="001A6AF5"/>
    <w:rsid w:val="001A6C8A"/>
    <w:rsid w:val="001A6D26"/>
    <w:rsid w:val="001A6D62"/>
    <w:rsid w:val="001A6E32"/>
    <w:rsid w:val="001A703E"/>
    <w:rsid w:val="001A711E"/>
    <w:rsid w:val="001A7295"/>
    <w:rsid w:val="001A75C4"/>
    <w:rsid w:val="001A76FF"/>
    <w:rsid w:val="001A7C8F"/>
    <w:rsid w:val="001A7CF2"/>
    <w:rsid w:val="001B015D"/>
    <w:rsid w:val="001B0541"/>
    <w:rsid w:val="001B068A"/>
    <w:rsid w:val="001B09F0"/>
    <w:rsid w:val="001B09FE"/>
    <w:rsid w:val="001B0B41"/>
    <w:rsid w:val="001B0B71"/>
    <w:rsid w:val="001B0BB7"/>
    <w:rsid w:val="001B115F"/>
    <w:rsid w:val="001B1296"/>
    <w:rsid w:val="001B12EC"/>
    <w:rsid w:val="001B137C"/>
    <w:rsid w:val="001B1521"/>
    <w:rsid w:val="001B15EC"/>
    <w:rsid w:val="001B1724"/>
    <w:rsid w:val="001B18EE"/>
    <w:rsid w:val="001B1ACE"/>
    <w:rsid w:val="001B1D19"/>
    <w:rsid w:val="001B1F5A"/>
    <w:rsid w:val="001B2162"/>
    <w:rsid w:val="001B2179"/>
    <w:rsid w:val="001B23D5"/>
    <w:rsid w:val="001B27BB"/>
    <w:rsid w:val="001B2820"/>
    <w:rsid w:val="001B28AE"/>
    <w:rsid w:val="001B2ACE"/>
    <w:rsid w:val="001B2D5C"/>
    <w:rsid w:val="001B2F3A"/>
    <w:rsid w:val="001B301D"/>
    <w:rsid w:val="001B31AB"/>
    <w:rsid w:val="001B32F4"/>
    <w:rsid w:val="001B352E"/>
    <w:rsid w:val="001B36AF"/>
    <w:rsid w:val="001B36F9"/>
    <w:rsid w:val="001B3A54"/>
    <w:rsid w:val="001B3B78"/>
    <w:rsid w:val="001B3C7F"/>
    <w:rsid w:val="001B3F4C"/>
    <w:rsid w:val="001B43A6"/>
    <w:rsid w:val="001B449F"/>
    <w:rsid w:val="001B471B"/>
    <w:rsid w:val="001B49CE"/>
    <w:rsid w:val="001B4A5A"/>
    <w:rsid w:val="001B4B30"/>
    <w:rsid w:val="001B4B7A"/>
    <w:rsid w:val="001B4C77"/>
    <w:rsid w:val="001B4D58"/>
    <w:rsid w:val="001B4E50"/>
    <w:rsid w:val="001B5278"/>
    <w:rsid w:val="001B535C"/>
    <w:rsid w:val="001B539E"/>
    <w:rsid w:val="001B5522"/>
    <w:rsid w:val="001B5770"/>
    <w:rsid w:val="001B5978"/>
    <w:rsid w:val="001B5A23"/>
    <w:rsid w:val="001B5D57"/>
    <w:rsid w:val="001B5E7C"/>
    <w:rsid w:val="001B5FCC"/>
    <w:rsid w:val="001B5FEA"/>
    <w:rsid w:val="001B60B6"/>
    <w:rsid w:val="001B66B0"/>
    <w:rsid w:val="001B68DB"/>
    <w:rsid w:val="001B6A2C"/>
    <w:rsid w:val="001B6BA4"/>
    <w:rsid w:val="001B7029"/>
    <w:rsid w:val="001B732B"/>
    <w:rsid w:val="001B73FE"/>
    <w:rsid w:val="001B75A1"/>
    <w:rsid w:val="001B766A"/>
    <w:rsid w:val="001B76AA"/>
    <w:rsid w:val="001B7796"/>
    <w:rsid w:val="001B7912"/>
    <w:rsid w:val="001B7927"/>
    <w:rsid w:val="001B7967"/>
    <w:rsid w:val="001B7B4F"/>
    <w:rsid w:val="001B7D41"/>
    <w:rsid w:val="001B7E27"/>
    <w:rsid w:val="001B7E4D"/>
    <w:rsid w:val="001B7F00"/>
    <w:rsid w:val="001B7FF7"/>
    <w:rsid w:val="001C0317"/>
    <w:rsid w:val="001C0326"/>
    <w:rsid w:val="001C0336"/>
    <w:rsid w:val="001C0337"/>
    <w:rsid w:val="001C0433"/>
    <w:rsid w:val="001C069B"/>
    <w:rsid w:val="001C079F"/>
    <w:rsid w:val="001C08EF"/>
    <w:rsid w:val="001C0B8D"/>
    <w:rsid w:val="001C11CD"/>
    <w:rsid w:val="001C14F3"/>
    <w:rsid w:val="001C1604"/>
    <w:rsid w:val="001C17CC"/>
    <w:rsid w:val="001C1A83"/>
    <w:rsid w:val="001C1AF6"/>
    <w:rsid w:val="001C1F41"/>
    <w:rsid w:val="001C217F"/>
    <w:rsid w:val="001C27D5"/>
    <w:rsid w:val="001C2815"/>
    <w:rsid w:val="001C28E7"/>
    <w:rsid w:val="001C296C"/>
    <w:rsid w:val="001C2B09"/>
    <w:rsid w:val="001C2C57"/>
    <w:rsid w:val="001C30DA"/>
    <w:rsid w:val="001C3201"/>
    <w:rsid w:val="001C3392"/>
    <w:rsid w:val="001C3589"/>
    <w:rsid w:val="001C39F9"/>
    <w:rsid w:val="001C3A82"/>
    <w:rsid w:val="001C3DBA"/>
    <w:rsid w:val="001C3DC1"/>
    <w:rsid w:val="001C413A"/>
    <w:rsid w:val="001C445F"/>
    <w:rsid w:val="001C478F"/>
    <w:rsid w:val="001C48E1"/>
    <w:rsid w:val="001C4995"/>
    <w:rsid w:val="001C4AA3"/>
    <w:rsid w:val="001C5162"/>
    <w:rsid w:val="001C55B1"/>
    <w:rsid w:val="001C5849"/>
    <w:rsid w:val="001C597C"/>
    <w:rsid w:val="001C5DBA"/>
    <w:rsid w:val="001C5E03"/>
    <w:rsid w:val="001C6C96"/>
    <w:rsid w:val="001C6E51"/>
    <w:rsid w:val="001C768D"/>
    <w:rsid w:val="001C76A4"/>
    <w:rsid w:val="001C799E"/>
    <w:rsid w:val="001C79E3"/>
    <w:rsid w:val="001C7B6C"/>
    <w:rsid w:val="001D0119"/>
    <w:rsid w:val="001D062E"/>
    <w:rsid w:val="001D0A9E"/>
    <w:rsid w:val="001D1322"/>
    <w:rsid w:val="001D1BA5"/>
    <w:rsid w:val="001D1C15"/>
    <w:rsid w:val="001D1C70"/>
    <w:rsid w:val="001D1CEA"/>
    <w:rsid w:val="001D2263"/>
    <w:rsid w:val="001D2407"/>
    <w:rsid w:val="001D251D"/>
    <w:rsid w:val="001D2BD4"/>
    <w:rsid w:val="001D2D14"/>
    <w:rsid w:val="001D2F26"/>
    <w:rsid w:val="001D3100"/>
    <w:rsid w:val="001D3333"/>
    <w:rsid w:val="001D338C"/>
    <w:rsid w:val="001D3849"/>
    <w:rsid w:val="001D3EA9"/>
    <w:rsid w:val="001D3F03"/>
    <w:rsid w:val="001D3F8C"/>
    <w:rsid w:val="001D3FF4"/>
    <w:rsid w:val="001D4081"/>
    <w:rsid w:val="001D40DE"/>
    <w:rsid w:val="001D412A"/>
    <w:rsid w:val="001D427F"/>
    <w:rsid w:val="001D4343"/>
    <w:rsid w:val="001D4354"/>
    <w:rsid w:val="001D43BB"/>
    <w:rsid w:val="001D444C"/>
    <w:rsid w:val="001D461E"/>
    <w:rsid w:val="001D48C5"/>
    <w:rsid w:val="001D4B37"/>
    <w:rsid w:val="001D4BAC"/>
    <w:rsid w:val="001D4BE8"/>
    <w:rsid w:val="001D4C02"/>
    <w:rsid w:val="001D4C53"/>
    <w:rsid w:val="001D4E6A"/>
    <w:rsid w:val="001D4F21"/>
    <w:rsid w:val="001D4F82"/>
    <w:rsid w:val="001D5200"/>
    <w:rsid w:val="001D54B7"/>
    <w:rsid w:val="001D5A67"/>
    <w:rsid w:val="001D5CDE"/>
    <w:rsid w:val="001D5FA1"/>
    <w:rsid w:val="001D654C"/>
    <w:rsid w:val="001D6D13"/>
    <w:rsid w:val="001D7113"/>
    <w:rsid w:val="001D7487"/>
    <w:rsid w:val="001D7B7A"/>
    <w:rsid w:val="001D7B7B"/>
    <w:rsid w:val="001D7F13"/>
    <w:rsid w:val="001E0687"/>
    <w:rsid w:val="001E07D0"/>
    <w:rsid w:val="001E07F2"/>
    <w:rsid w:val="001E0936"/>
    <w:rsid w:val="001E0A61"/>
    <w:rsid w:val="001E0B68"/>
    <w:rsid w:val="001E0E2C"/>
    <w:rsid w:val="001E0FDB"/>
    <w:rsid w:val="001E0FE8"/>
    <w:rsid w:val="001E1B97"/>
    <w:rsid w:val="001E1EFE"/>
    <w:rsid w:val="001E226E"/>
    <w:rsid w:val="001E2A3E"/>
    <w:rsid w:val="001E2EE2"/>
    <w:rsid w:val="001E2FF9"/>
    <w:rsid w:val="001E3103"/>
    <w:rsid w:val="001E3491"/>
    <w:rsid w:val="001E3492"/>
    <w:rsid w:val="001E3770"/>
    <w:rsid w:val="001E3DC4"/>
    <w:rsid w:val="001E3EE6"/>
    <w:rsid w:val="001E407F"/>
    <w:rsid w:val="001E4196"/>
    <w:rsid w:val="001E43BC"/>
    <w:rsid w:val="001E46AE"/>
    <w:rsid w:val="001E47FA"/>
    <w:rsid w:val="001E48F5"/>
    <w:rsid w:val="001E4C4E"/>
    <w:rsid w:val="001E4F4D"/>
    <w:rsid w:val="001E51D6"/>
    <w:rsid w:val="001E5375"/>
    <w:rsid w:val="001E537F"/>
    <w:rsid w:val="001E5695"/>
    <w:rsid w:val="001E5B44"/>
    <w:rsid w:val="001E5C2C"/>
    <w:rsid w:val="001E5C7D"/>
    <w:rsid w:val="001E5DC8"/>
    <w:rsid w:val="001E5E73"/>
    <w:rsid w:val="001E64E6"/>
    <w:rsid w:val="001E681E"/>
    <w:rsid w:val="001E6907"/>
    <w:rsid w:val="001E6978"/>
    <w:rsid w:val="001E6F6D"/>
    <w:rsid w:val="001E7118"/>
    <w:rsid w:val="001E7274"/>
    <w:rsid w:val="001E7465"/>
    <w:rsid w:val="001E74D7"/>
    <w:rsid w:val="001E74F2"/>
    <w:rsid w:val="001E787B"/>
    <w:rsid w:val="001E7A61"/>
    <w:rsid w:val="001E7B4D"/>
    <w:rsid w:val="001E7BD5"/>
    <w:rsid w:val="001E7CEA"/>
    <w:rsid w:val="001F002D"/>
    <w:rsid w:val="001F00DB"/>
    <w:rsid w:val="001F0329"/>
    <w:rsid w:val="001F039C"/>
    <w:rsid w:val="001F0A1D"/>
    <w:rsid w:val="001F0A42"/>
    <w:rsid w:val="001F0A54"/>
    <w:rsid w:val="001F0D37"/>
    <w:rsid w:val="001F0E4A"/>
    <w:rsid w:val="001F10AF"/>
    <w:rsid w:val="001F1136"/>
    <w:rsid w:val="001F1164"/>
    <w:rsid w:val="001F11D8"/>
    <w:rsid w:val="001F12D7"/>
    <w:rsid w:val="001F14B9"/>
    <w:rsid w:val="001F1910"/>
    <w:rsid w:val="001F1918"/>
    <w:rsid w:val="001F1938"/>
    <w:rsid w:val="001F1AC2"/>
    <w:rsid w:val="001F1C5C"/>
    <w:rsid w:val="001F1DA6"/>
    <w:rsid w:val="001F1DAD"/>
    <w:rsid w:val="001F1DD8"/>
    <w:rsid w:val="001F1EC6"/>
    <w:rsid w:val="001F1F2D"/>
    <w:rsid w:val="001F2130"/>
    <w:rsid w:val="001F2856"/>
    <w:rsid w:val="001F292B"/>
    <w:rsid w:val="001F2BA4"/>
    <w:rsid w:val="001F2C63"/>
    <w:rsid w:val="001F2E86"/>
    <w:rsid w:val="001F3106"/>
    <w:rsid w:val="001F338A"/>
    <w:rsid w:val="001F3419"/>
    <w:rsid w:val="001F374C"/>
    <w:rsid w:val="001F3A42"/>
    <w:rsid w:val="001F3AE9"/>
    <w:rsid w:val="001F3CF2"/>
    <w:rsid w:val="001F3FD2"/>
    <w:rsid w:val="001F42EE"/>
    <w:rsid w:val="001F4BE8"/>
    <w:rsid w:val="001F51AB"/>
    <w:rsid w:val="001F5732"/>
    <w:rsid w:val="001F5757"/>
    <w:rsid w:val="001F6175"/>
    <w:rsid w:val="001F681C"/>
    <w:rsid w:val="001F6E75"/>
    <w:rsid w:val="001F7031"/>
    <w:rsid w:val="001F7159"/>
    <w:rsid w:val="001F743F"/>
    <w:rsid w:val="001F7674"/>
    <w:rsid w:val="001F78E0"/>
    <w:rsid w:val="001F7911"/>
    <w:rsid w:val="001F7D5A"/>
    <w:rsid w:val="001F7F47"/>
    <w:rsid w:val="0020075E"/>
    <w:rsid w:val="00200D4E"/>
    <w:rsid w:val="00200FEE"/>
    <w:rsid w:val="00201066"/>
    <w:rsid w:val="0020112C"/>
    <w:rsid w:val="00201332"/>
    <w:rsid w:val="00201491"/>
    <w:rsid w:val="002016C2"/>
    <w:rsid w:val="00201A53"/>
    <w:rsid w:val="00201B7E"/>
    <w:rsid w:val="00201C6A"/>
    <w:rsid w:val="00201DF7"/>
    <w:rsid w:val="00201FD6"/>
    <w:rsid w:val="00202088"/>
    <w:rsid w:val="00202190"/>
    <w:rsid w:val="002021A3"/>
    <w:rsid w:val="0020228D"/>
    <w:rsid w:val="00202429"/>
    <w:rsid w:val="00202549"/>
    <w:rsid w:val="002025E5"/>
    <w:rsid w:val="0020270F"/>
    <w:rsid w:val="002029BE"/>
    <w:rsid w:val="00202D53"/>
    <w:rsid w:val="00202E29"/>
    <w:rsid w:val="0020314B"/>
    <w:rsid w:val="00203160"/>
    <w:rsid w:val="0020346A"/>
    <w:rsid w:val="002034A3"/>
    <w:rsid w:val="002035ED"/>
    <w:rsid w:val="00203C25"/>
    <w:rsid w:val="00203D0E"/>
    <w:rsid w:val="00203D45"/>
    <w:rsid w:val="00203D7D"/>
    <w:rsid w:val="00203F99"/>
    <w:rsid w:val="002040D3"/>
    <w:rsid w:val="002041B0"/>
    <w:rsid w:val="002041E2"/>
    <w:rsid w:val="00204625"/>
    <w:rsid w:val="00204BC3"/>
    <w:rsid w:val="00204EE1"/>
    <w:rsid w:val="00204F5E"/>
    <w:rsid w:val="0020509E"/>
    <w:rsid w:val="00205258"/>
    <w:rsid w:val="00205403"/>
    <w:rsid w:val="002055A1"/>
    <w:rsid w:val="002055CB"/>
    <w:rsid w:val="00205797"/>
    <w:rsid w:val="002059C6"/>
    <w:rsid w:val="00205AE6"/>
    <w:rsid w:val="00205B19"/>
    <w:rsid w:val="00205D8B"/>
    <w:rsid w:val="00205FDE"/>
    <w:rsid w:val="002061C1"/>
    <w:rsid w:val="00206B23"/>
    <w:rsid w:val="00206B5C"/>
    <w:rsid w:val="00206F40"/>
    <w:rsid w:val="00206F8C"/>
    <w:rsid w:val="00207284"/>
    <w:rsid w:val="002072EE"/>
    <w:rsid w:val="00207372"/>
    <w:rsid w:val="00207532"/>
    <w:rsid w:val="00207803"/>
    <w:rsid w:val="00207832"/>
    <w:rsid w:val="00207909"/>
    <w:rsid w:val="00207B67"/>
    <w:rsid w:val="00207BB2"/>
    <w:rsid w:val="00207BEE"/>
    <w:rsid w:val="00207C04"/>
    <w:rsid w:val="00207D8C"/>
    <w:rsid w:val="00207DD7"/>
    <w:rsid w:val="002105D8"/>
    <w:rsid w:val="0021060C"/>
    <w:rsid w:val="0021061B"/>
    <w:rsid w:val="002106B1"/>
    <w:rsid w:val="0021075A"/>
    <w:rsid w:val="00210AC1"/>
    <w:rsid w:val="00210B54"/>
    <w:rsid w:val="00210C9F"/>
    <w:rsid w:val="00211275"/>
    <w:rsid w:val="00211742"/>
    <w:rsid w:val="0021190F"/>
    <w:rsid w:val="00211938"/>
    <w:rsid w:val="00211AA1"/>
    <w:rsid w:val="00211DA3"/>
    <w:rsid w:val="00211DE4"/>
    <w:rsid w:val="00212168"/>
    <w:rsid w:val="00212241"/>
    <w:rsid w:val="002123D3"/>
    <w:rsid w:val="0021257E"/>
    <w:rsid w:val="002125A7"/>
    <w:rsid w:val="0021261C"/>
    <w:rsid w:val="0021274F"/>
    <w:rsid w:val="002127AF"/>
    <w:rsid w:val="00212AED"/>
    <w:rsid w:val="00212CD6"/>
    <w:rsid w:val="00212E90"/>
    <w:rsid w:val="00213451"/>
    <w:rsid w:val="0021355A"/>
    <w:rsid w:val="002135A6"/>
    <w:rsid w:val="00213DD2"/>
    <w:rsid w:val="00213E9E"/>
    <w:rsid w:val="00213F04"/>
    <w:rsid w:val="00213FD5"/>
    <w:rsid w:val="0021441A"/>
    <w:rsid w:val="0021515F"/>
    <w:rsid w:val="0021540D"/>
    <w:rsid w:val="0021550E"/>
    <w:rsid w:val="00215772"/>
    <w:rsid w:val="00215903"/>
    <w:rsid w:val="00215ACE"/>
    <w:rsid w:val="00215CF4"/>
    <w:rsid w:val="00215E5E"/>
    <w:rsid w:val="00216074"/>
    <w:rsid w:val="00216503"/>
    <w:rsid w:val="00216A2C"/>
    <w:rsid w:val="00217060"/>
    <w:rsid w:val="00217460"/>
    <w:rsid w:val="00217536"/>
    <w:rsid w:val="002179D3"/>
    <w:rsid w:val="00217AC3"/>
    <w:rsid w:val="00217C20"/>
    <w:rsid w:val="00217F20"/>
    <w:rsid w:val="00217F93"/>
    <w:rsid w:val="00217FD8"/>
    <w:rsid w:val="0022007D"/>
    <w:rsid w:val="00220269"/>
    <w:rsid w:val="002205B3"/>
    <w:rsid w:val="002205FF"/>
    <w:rsid w:val="0022064E"/>
    <w:rsid w:val="0022067E"/>
    <w:rsid w:val="002206D4"/>
    <w:rsid w:val="00220D67"/>
    <w:rsid w:val="00220E43"/>
    <w:rsid w:val="00220E5B"/>
    <w:rsid w:val="0022128B"/>
    <w:rsid w:val="002214DB"/>
    <w:rsid w:val="002214EC"/>
    <w:rsid w:val="00221627"/>
    <w:rsid w:val="0022162F"/>
    <w:rsid w:val="002216A2"/>
    <w:rsid w:val="002218AA"/>
    <w:rsid w:val="00221905"/>
    <w:rsid w:val="00221A94"/>
    <w:rsid w:val="00221FF5"/>
    <w:rsid w:val="0022201D"/>
    <w:rsid w:val="002220D5"/>
    <w:rsid w:val="0022216E"/>
    <w:rsid w:val="0022227E"/>
    <w:rsid w:val="00222290"/>
    <w:rsid w:val="002224B0"/>
    <w:rsid w:val="00222C09"/>
    <w:rsid w:val="00222E8B"/>
    <w:rsid w:val="00222FC7"/>
    <w:rsid w:val="0022324F"/>
    <w:rsid w:val="00223390"/>
    <w:rsid w:val="00223720"/>
    <w:rsid w:val="00223861"/>
    <w:rsid w:val="0022397A"/>
    <w:rsid w:val="00223A55"/>
    <w:rsid w:val="00223BCD"/>
    <w:rsid w:val="00223C32"/>
    <w:rsid w:val="00223DD6"/>
    <w:rsid w:val="00223E63"/>
    <w:rsid w:val="00223F49"/>
    <w:rsid w:val="002241BF"/>
    <w:rsid w:val="00224300"/>
    <w:rsid w:val="0022431E"/>
    <w:rsid w:val="00224340"/>
    <w:rsid w:val="00224514"/>
    <w:rsid w:val="00224550"/>
    <w:rsid w:val="0022468D"/>
    <w:rsid w:val="00224697"/>
    <w:rsid w:val="00224AEE"/>
    <w:rsid w:val="00224B2C"/>
    <w:rsid w:val="00224BA5"/>
    <w:rsid w:val="002250AA"/>
    <w:rsid w:val="0022524A"/>
    <w:rsid w:val="00225375"/>
    <w:rsid w:val="002257DE"/>
    <w:rsid w:val="00225A04"/>
    <w:rsid w:val="00225A91"/>
    <w:rsid w:val="00225B45"/>
    <w:rsid w:val="00225B71"/>
    <w:rsid w:val="00225CE9"/>
    <w:rsid w:val="00225FFD"/>
    <w:rsid w:val="002265DB"/>
    <w:rsid w:val="00226A2C"/>
    <w:rsid w:val="00226C06"/>
    <w:rsid w:val="00226E60"/>
    <w:rsid w:val="002270E1"/>
    <w:rsid w:val="00227135"/>
    <w:rsid w:val="0022736E"/>
    <w:rsid w:val="002273C8"/>
    <w:rsid w:val="00227592"/>
    <w:rsid w:val="0022772F"/>
    <w:rsid w:val="002277ED"/>
    <w:rsid w:val="00227862"/>
    <w:rsid w:val="0022790D"/>
    <w:rsid w:val="00227C2A"/>
    <w:rsid w:val="00227DA3"/>
    <w:rsid w:val="002303D2"/>
    <w:rsid w:val="002303F6"/>
    <w:rsid w:val="00230920"/>
    <w:rsid w:val="00230B42"/>
    <w:rsid w:val="00230D0E"/>
    <w:rsid w:val="00230DEE"/>
    <w:rsid w:val="002310FA"/>
    <w:rsid w:val="002312C3"/>
    <w:rsid w:val="00231B9F"/>
    <w:rsid w:val="00231BA5"/>
    <w:rsid w:val="00231C54"/>
    <w:rsid w:val="00231FFD"/>
    <w:rsid w:val="0023215F"/>
    <w:rsid w:val="00232372"/>
    <w:rsid w:val="00232430"/>
    <w:rsid w:val="002326B3"/>
    <w:rsid w:val="00232A56"/>
    <w:rsid w:val="00232B3C"/>
    <w:rsid w:val="00232F13"/>
    <w:rsid w:val="002330F2"/>
    <w:rsid w:val="00233294"/>
    <w:rsid w:val="0023331A"/>
    <w:rsid w:val="00233583"/>
    <w:rsid w:val="00233604"/>
    <w:rsid w:val="00233638"/>
    <w:rsid w:val="00233794"/>
    <w:rsid w:val="00233A92"/>
    <w:rsid w:val="00233EF2"/>
    <w:rsid w:val="00233F1A"/>
    <w:rsid w:val="00234634"/>
    <w:rsid w:val="0023477C"/>
    <w:rsid w:val="002347A5"/>
    <w:rsid w:val="002349D6"/>
    <w:rsid w:val="00234BEE"/>
    <w:rsid w:val="002354C0"/>
    <w:rsid w:val="00235630"/>
    <w:rsid w:val="002357E3"/>
    <w:rsid w:val="0023598C"/>
    <w:rsid w:val="00235C43"/>
    <w:rsid w:val="00235DBA"/>
    <w:rsid w:val="0023608C"/>
    <w:rsid w:val="002360C9"/>
    <w:rsid w:val="0023662E"/>
    <w:rsid w:val="0023682C"/>
    <w:rsid w:val="002368DB"/>
    <w:rsid w:val="00236D05"/>
    <w:rsid w:val="00236DCA"/>
    <w:rsid w:val="0023778B"/>
    <w:rsid w:val="00237B66"/>
    <w:rsid w:val="00237C83"/>
    <w:rsid w:val="00237D95"/>
    <w:rsid w:val="0024002E"/>
    <w:rsid w:val="002401AB"/>
    <w:rsid w:val="002402D4"/>
    <w:rsid w:val="00240304"/>
    <w:rsid w:val="002405CB"/>
    <w:rsid w:val="002407FA"/>
    <w:rsid w:val="00240999"/>
    <w:rsid w:val="00240A8B"/>
    <w:rsid w:val="00240AD6"/>
    <w:rsid w:val="00240ED9"/>
    <w:rsid w:val="00240F91"/>
    <w:rsid w:val="00241059"/>
    <w:rsid w:val="002411C8"/>
    <w:rsid w:val="0024123E"/>
    <w:rsid w:val="0024133E"/>
    <w:rsid w:val="002413AC"/>
    <w:rsid w:val="002413F3"/>
    <w:rsid w:val="0024163E"/>
    <w:rsid w:val="002418FE"/>
    <w:rsid w:val="00241B71"/>
    <w:rsid w:val="00241D00"/>
    <w:rsid w:val="00242021"/>
    <w:rsid w:val="0024223C"/>
    <w:rsid w:val="002423B8"/>
    <w:rsid w:val="002423EE"/>
    <w:rsid w:val="002425A7"/>
    <w:rsid w:val="002426A3"/>
    <w:rsid w:val="002427AD"/>
    <w:rsid w:val="002427D4"/>
    <w:rsid w:val="0024287B"/>
    <w:rsid w:val="0024289F"/>
    <w:rsid w:val="002428A8"/>
    <w:rsid w:val="00242EA6"/>
    <w:rsid w:val="0024304A"/>
    <w:rsid w:val="00243183"/>
    <w:rsid w:val="0024330E"/>
    <w:rsid w:val="00243853"/>
    <w:rsid w:val="00243886"/>
    <w:rsid w:val="00243B8C"/>
    <w:rsid w:val="0024445D"/>
    <w:rsid w:val="0024473C"/>
    <w:rsid w:val="00244BAF"/>
    <w:rsid w:val="00245298"/>
    <w:rsid w:val="0024566E"/>
    <w:rsid w:val="00245EEF"/>
    <w:rsid w:val="00245F0D"/>
    <w:rsid w:val="0024635B"/>
    <w:rsid w:val="0024649C"/>
    <w:rsid w:val="002467F7"/>
    <w:rsid w:val="0024691B"/>
    <w:rsid w:val="00246B31"/>
    <w:rsid w:val="00246E77"/>
    <w:rsid w:val="00247435"/>
    <w:rsid w:val="0024745C"/>
    <w:rsid w:val="00247788"/>
    <w:rsid w:val="00247BA2"/>
    <w:rsid w:val="00247C02"/>
    <w:rsid w:val="00247C3B"/>
    <w:rsid w:val="00247C77"/>
    <w:rsid w:val="00247DB1"/>
    <w:rsid w:val="00247F1E"/>
    <w:rsid w:val="002500BE"/>
    <w:rsid w:val="00250434"/>
    <w:rsid w:val="0025095C"/>
    <w:rsid w:val="00250B2A"/>
    <w:rsid w:val="00250D7A"/>
    <w:rsid w:val="00250F3A"/>
    <w:rsid w:val="00250F79"/>
    <w:rsid w:val="00251A0F"/>
    <w:rsid w:val="00251CA1"/>
    <w:rsid w:val="00252057"/>
    <w:rsid w:val="002521EB"/>
    <w:rsid w:val="00252223"/>
    <w:rsid w:val="0025245B"/>
    <w:rsid w:val="002524B0"/>
    <w:rsid w:val="00252504"/>
    <w:rsid w:val="00252B42"/>
    <w:rsid w:val="00252BB1"/>
    <w:rsid w:val="00252C2D"/>
    <w:rsid w:val="002532FA"/>
    <w:rsid w:val="002533E0"/>
    <w:rsid w:val="00253552"/>
    <w:rsid w:val="002536E6"/>
    <w:rsid w:val="00253A09"/>
    <w:rsid w:val="00253C9B"/>
    <w:rsid w:val="0025405A"/>
    <w:rsid w:val="002541CD"/>
    <w:rsid w:val="002542B0"/>
    <w:rsid w:val="002544D2"/>
    <w:rsid w:val="00254504"/>
    <w:rsid w:val="0025495D"/>
    <w:rsid w:val="00254B85"/>
    <w:rsid w:val="00255019"/>
    <w:rsid w:val="0025501B"/>
    <w:rsid w:val="002552D1"/>
    <w:rsid w:val="002552EF"/>
    <w:rsid w:val="00255564"/>
    <w:rsid w:val="002556A7"/>
    <w:rsid w:val="002556A8"/>
    <w:rsid w:val="0025571E"/>
    <w:rsid w:val="00255967"/>
    <w:rsid w:val="002559CA"/>
    <w:rsid w:val="00255B5C"/>
    <w:rsid w:val="0025631E"/>
    <w:rsid w:val="00256601"/>
    <w:rsid w:val="00256919"/>
    <w:rsid w:val="00256B3C"/>
    <w:rsid w:val="00256D03"/>
    <w:rsid w:val="002570E6"/>
    <w:rsid w:val="00257568"/>
    <w:rsid w:val="0025765B"/>
    <w:rsid w:val="00257CD9"/>
    <w:rsid w:val="00257D26"/>
    <w:rsid w:val="00260349"/>
    <w:rsid w:val="00260948"/>
    <w:rsid w:val="0026095D"/>
    <w:rsid w:val="00260A5A"/>
    <w:rsid w:val="00260D08"/>
    <w:rsid w:val="00260D81"/>
    <w:rsid w:val="00260DFC"/>
    <w:rsid w:val="00260E30"/>
    <w:rsid w:val="00260EF0"/>
    <w:rsid w:val="00260F99"/>
    <w:rsid w:val="00261187"/>
    <w:rsid w:val="0026118B"/>
    <w:rsid w:val="00261E1D"/>
    <w:rsid w:val="00261E44"/>
    <w:rsid w:val="00261EEB"/>
    <w:rsid w:val="002621E4"/>
    <w:rsid w:val="00262AA0"/>
    <w:rsid w:val="00263223"/>
    <w:rsid w:val="002635E4"/>
    <w:rsid w:val="002636EE"/>
    <w:rsid w:val="0026370A"/>
    <w:rsid w:val="00263766"/>
    <w:rsid w:val="002639C8"/>
    <w:rsid w:val="00263BEE"/>
    <w:rsid w:val="00263D31"/>
    <w:rsid w:val="002640C6"/>
    <w:rsid w:val="002640D4"/>
    <w:rsid w:val="00264399"/>
    <w:rsid w:val="00264443"/>
    <w:rsid w:val="0026449C"/>
    <w:rsid w:val="002644F5"/>
    <w:rsid w:val="00264510"/>
    <w:rsid w:val="0026463C"/>
    <w:rsid w:val="002647B3"/>
    <w:rsid w:val="00264F1D"/>
    <w:rsid w:val="00264FA1"/>
    <w:rsid w:val="002658DD"/>
    <w:rsid w:val="00265A88"/>
    <w:rsid w:val="00265AAF"/>
    <w:rsid w:val="00265B04"/>
    <w:rsid w:val="00265DE8"/>
    <w:rsid w:val="00265F38"/>
    <w:rsid w:val="00266105"/>
    <w:rsid w:val="002662CC"/>
    <w:rsid w:val="0026655E"/>
    <w:rsid w:val="0026658A"/>
    <w:rsid w:val="00266CBC"/>
    <w:rsid w:val="00266CC2"/>
    <w:rsid w:val="00266E40"/>
    <w:rsid w:val="00266E6D"/>
    <w:rsid w:val="002672C0"/>
    <w:rsid w:val="002672DC"/>
    <w:rsid w:val="00267313"/>
    <w:rsid w:val="00267318"/>
    <w:rsid w:val="0026736B"/>
    <w:rsid w:val="0026744D"/>
    <w:rsid w:val="002675AF"/>
    <w:rsid w:val="002677FE"/>
    <w:rsid w:val="00267E54"/>
    <w:rsid w:val="00267FEF"/>
    <w:rsid w:val="0027001F"/>
    <w:rsid w:val="00270598"/>
    <w:rsid w:val="002706BA"/>
    <w:rsid w:val="00270732"/>
    <w:rsid w:val="002707B4"/>
    <w:rsid w:val="00270931"/>
    <w:rsid w:val="002709FD"/>
    <w:rsid w:val="00270A4D"/>
    <w:rsid w:val="002711E4"/>
    <w:rsid w:val="00271227"/>
    <w:rsid w:val="0027128E"/>
    <w:rsid w:val="00271A36"/>
    <w:rsid w:val="00271AE6"/>
    <w:rsid w:val="0027201E"/>
    <w:rsid w:val="002723C8"/>
    <w:rsid w:val="0027248E"/>
    <w:rsid w:val="0027273C"/>
    <w:rsid w:val="00272834"/>
    <w:rsid w:val="002729F8"/>
    <w:rsid w:val="00272D98"/>
    <w:rsid w:val="00272E3A"/>
    <w:rsid w:val="002733F8"/>
    <w:rsid w:val="0027352B"/>
    <w:rsid w:val="002738A2"/>
    <w:rsid w:val="00273C43"/>
    <w:rsid w:val="00273DD5"/>
    <w:rsid w:val="00274027"/>
    <w:rsid w:val="0027415C"/>
    <w:rsid w:val="0027425E"/>
    <w:rsid w:val="002743FC"/>
    <w:rsid w:val="0027440C"/>
    <w:rsid w:val="0027444E"/>
    <w:rsid w:val="002744EB"/>
    <w:rsid w:val="0027463B"/>
    <w:rsid w:val="002748DE"/>
    <w:rsid w:val="00274975"/>
    <w:rsid w:val="002749F4"/>
    <w:rsid w:val="00274B94"/>
    <w:rsid w:val="00274C4B"/>
    <w:rsid w:val="00274FE5"/>
    <w:rsid w:val="0027505A"/>
    <w:rsid w:val="0027536F"/>
    <w:rsid w:val="0027551F"/>
    <w:rsid w:val="002763D7"/>
    <w:rsid w:val="002765A2"/>
    <w:rsid w:val="002765F7"/>
    <w:rsid w:val="00276828"/>
    <w:rsid w:val="00276C57"/>
    <w:rsid w:val="00276DC2"/>
    <w:rsid w:val="00276EF0"/>
    <w:rsid w:val="002770B9"/>
    <w:rsid w:val="002770CE"/>
    <w:rsid w:val="002770E9"/>
    <w:rsid w:val="00277232"/>
    <w:rsid w:val="00277887"/>
    <w:rsid w:val="002779D4"/>
    <w:rsid w:val="00277A71"/>
    <w:rsid w:val="00277AAA"/>
    <w:rsid w:val="00277B61"/>
    <w:rsid w:val="00277CD8"/>
    <w:rsid w:val="002801A5"/>
    <w:rsid w:val="002801C8"/>
    <w:rsid w:val="0028054E"/>
    <w:rsid w:val="002805DA"/>
    <w:rsid w:val="0028065B"/>
    <w:rsid w:val="0028095C"/>
    <w:rsid w:val="00280E4C"/>
    <w:rsid w:val="00280F11"/>
    <w:rsid w:val="00280F8C"/>
    <w:rsid w:val="00280FBA"/>
    <w:rsid w:val="00281020"/>
    <w:rsid w:val="0028102E"/>
    <w:rsid w:val="00281679"/>
    <w:rsid w:val="00281B02"/>
    <w:rsid w:val="00281DA2"/>
    <w:rsid w:val="00281FA6"/>
    <w:rsid w:val="00282067"/>
    <w:rsid w:val="002820AC"/>
    <w:rsid w:val="00282379"/>
    <w:rsid w:val="0028262C"/>
    <w:rsid w:val="002827C3"/>
    <w:rsid w:val="00282A72"/>
    <w:rsid w:val="00282B60"/>
    <w:rsid w:val="00282ED1"/>
    <w:rsid w:val="00283119"/>
    <w:rsid w:val="0028326D"/>
    <w:rsid w:val="002835F8"/>
    <w:rsid w:val="00283D77"/>
    <w:rsid w:val="00283EC9"/>
    <w:rsid w:val="002840A6"/>
    <w:rsid w:val="00284601"/>
    <w:rsid w:val="00284AAE"/>
    <w:rsid w:val="00284ABB"/>
    <w:rsid w:val="00284B24"/>
    <w:rsid w:val="00284F8A"/>
    <w:rsid w:val="0028514F"/>
    <w:rsid w:val="00285153"/>
    <w:rsid w:val="00285685"/>
    <w:rsid w:val="0028590D"/>
    <w:rsid w:val="0028601F"/>
    <w:rsid w:val="0028606A"/>
    <w:rsid w:val="002862A1"/>
    <w:rsid w:val="00286652"/>
    <w:rsid w:val="002868E4"/>
    <w:rsid w:val="0028696D"/>
    <w:rsid w:val="00286A37"/>
    <w:rsid w:val="00286B33"/>
    <w:rsid w:val="00286B9C"/>
    <w:rsid w:val="00286CCB"/>
    <w:rsid w:val="00286D74"/>
    <w:rsid w:val="00286EF9"/>
    <w:rsid w:val="00286F7D"/>
    <w:rsid w:val="00286FE0"/>
    <w:rsid w:val="00286FF0"/>
    <w:rsid w:val="002870DF"/>
    <w:rsid w:val="002874C5"/>
    <w:rsid w:val="0028792C"/>
    <w:rsid w:val="0028795D"/>
    <w:rsid w:val="00287A76"/>
    <w:rsid w:val="00287E15"/>
    <w:rsid w:val="00290038"/>
    <w:rsid w:val="00290159"/>
    <w:rsid w:val="00290283"/>
    <w:rsid w:val="00290388"/>
    <w:rsid w:val="0029041A"/>
    <w:rsid w:val="002908BC"/>
    <w:rsid w:val="00290A6A"/>
    <w:rsid w:val="00290BDD"/>
    <w:rsid w:val="00291007"/>
    <w:rsid w:val="002911DD"/>
    <w:rsid w:val="00291211"/>
    <w:rsid w:val="002912AD"/>
    <w:rsid w:val="0029197F"/>
    <w:rsid w:val="00291B9F"/>
    <w:rsid w:val="00291CF9"/>
    <w:rsid w:val="00291EAA"/>
    <w:rsid w:val="00292441"/>
    <w:rsid w:val="00292807"/>
    <w:rsid w:val="00292A59"/>
    <w:rsid w:val="00292AEF"/>
    <w:rsid w:val="00292B4D"/>
    <w:rsid w:val="00293473"/>
    <w:rsid w:val="00293504"/>
    <w:rsid w:val="002937A3"/>
    <w:rsid w:val="00293BA3"/>
    <w:rsid w:val="00293C37"/>
    <w:rsid w:val="00293C62"/>
    <w:rsid w:val="00294041"/>
    <w:rsid w:val="00294203"/>
    <w:rsid w:val="0029499E"/>
    <w:rsid w:val="002950CB"/>
    <w:rsid w:val="002951C0"/>
    <w:rsid w:val="00295209"/>
    <w:rsid w:val="002952BF"/>
    <w:rsid w:val="0029536F"/>
    <w:rsid w:val="00295546"/>
    <w:rsid w:val="002955B3"/>
    <w:rsid w:val="0029563A"/>
    <w:rsid w:val="00295A5A"/>
    <w:rsid w:val="00295A92"/>
    <w:rsid w:val="00295C55"/>
    <w:rsid w:val="00295CF3"/>
    <w:rsid w:val="00295D46"/>
    <w:rsid w:val="00295EEF"/>
    <w:rsid w:val="00295F7B"/>
    <w:rsid w:val="00296001"/>
    <w:rsid w:val="002966F2"/>
    <w:rsid w:val="00296A74"/>
    <w:rsid w:val="00296D19"/>
    <w:rsid w:val="00296DB7"/>
    <w:rsid w:val="00296F71"/>
    <w:rsid w:val="002970B5"/>
    <w:rsid w:val="002973D3"/>
    <w:rsid w:val="00297573"/>
    <w:rsid w:val="00297B43"/>
    <w:rsid w:val="00297BE6"/>
    <w:rsid w:val="00297F50"/>
    <w:rsid w:val="00297F9D"/>
    <w:rsid w:val="002A01C4"/>
    <w:rsid w:val="002A036C"/>
    <w:rsid w:val="002A083F"/>
    <w:rsid w:val="002A0A64"/>
    <w:rsid w:val="002A0C9F"/>
    <w:rsid w:val="002A0CB8"/>
    <w:rsid w:val="002A100B"/>
    <w:rsid w:val="002A1161"/>
    <w:rsid w:val="002A127C"/>
    <w:rsid w:val="002A13E2"/>
    <w:rsid w:val="002A13F0"/>
    <w:rsid w:val="002A14AC"/>
    <w:rsid w:val="002A15DA"/>
    <w:rsid w:val="002A16F8"/>
    <w:rsid w:val="002A1758"/>
    <w:rsid w:val="002A1763"/>
    <w:rsid w:val="002A1A11"/>
    <w:rsid w:val="002A1D98"/>
    <w:rsid w:val="002A1DA3"/>
    <w:rsid w:val="002A1EF3"/>
    <w:rsid w:val="002A2067"/>
    <w:rsid w:val="002A20A5"/>
    <w:rsid w:val="002A2164"/>
    <w:rsid w:val="002A263D"/>
    <w:rsid w:val="002A265D"/>
    <w:rsid w:val="002A26E0"/>
    <w:rsid w:val="002A2972"/>
    <w:rsid w:val="002A2AFB"/>
    <w:rsid w:val="002A2C70"/>
    <w:rsid w:val="002A3406"/>
    <w:rsid w:val="002A3602"/>
    <w:rsid w:val="002A36CA"/>
    <w:rsid w:val="002A38C9"/>
    <w:rsid w:val="002A3C3C"/>
    <w:rsid w:val="002A3C8E"/>
    <w:rsid w:val="002A3D89"/>
    <w:rsid w:val="002A3EAF"/>
    <w:rsid w:val="002A3FFD"/>
    <w:rsid w:val="002A4588"/>
    <w:rsid w:val="002A467B"/>
    <w:rsid w:val="002A4AAE"/>
    <w:rsid w:val="002A4B13"/>
    <w:rsid w:val="002A4E8C"/>
    <w:rsid w:val="002A500C"/>
    <w:rsid w:val="002A582A"/>
    <w:rsid w:val="002A59BD"/>
    <w:rsid w:val="002A5A1A"/>
    <w:rsid w:val="002A5AAF"/>
    <w:rsid w:val="002A5B62"/>
    <w:rsid w:val="002A5C2C"/>
    <w:rsid w:val="002A616F"/>
    <w:rsid w:val="002A6263"/>
    <w:rsid w:val="002A6399"/>
    <w:rsid w:val="002A6485"/>
    <w:rsid w:val="002A65A9"/>
    <w:rsid w:val="002A678E"/>
    <w:rsid w:val="002A6866"/>
    <w:rsid w:val="002A68F4"/>
    <w:rsid w:val="002A6C7E"/>
    <w:rsid w:val="002A70E8"/>
    <w:rsid w:val="002A720C"/>
    <w:rsid w:val="002A743C"/>
    <w:rsid w:val="002A777E"/>
    <w:rsid w:val="002A797C"/>
    <w:rsid w:val="002A7BCB"/>
    <w:rsid w:val="002A7E94"/>
    <w:rsid w:val="002B0161"/>
    <w:rsid w:val="002B01AB"/>
    <w:rsid w:val="002B03F1"/>
    <w:rsid w:val="002B05F8"/>
    <w:rsid w:val="002B071F"/>
    <w:rsid w:val="002B0AEA"/>
    <w:rsid w:val="002B0C79"/>
    <w:rsid w:val="002B0DEF"/>
    <w:rsid w:val="002B0FE7"/>
    <w:rsid w:val="002B12D4"/>
    <w:rsid w:val="002B178A"/>
    <w:rsid w:val="002B1816"/>
    <w:rsid w:val="002B1A01"/>
    <w:rsid w:val="002B1A31"/>
    <w:rsid w:val="002B1AEA"/>
    <w:rsid w:val="002B1B35"/>
    <w:rsid w:val="002B1D83"/>
    <w:rsid w:val="002B1F22"/>
    <w:rsid w:val="002B1FF4"/>
    <w:rsid w:val="002B2092"/>
    <w:rsid w:val="002B217D"/>
    <w:rsid w:val="002B248B"/>
    <w:rsid w:val="002B2817"/>
    <w:rsid w:val="002B288B"/>
    <w:rsid w:val="002B2921"/>
    <w:rsid w:val="002B29DE"/>
    <w:rsid w:val="002B2B84"/>
    <w:rsid w:val="002B31F9"/>
    <w:rsid w:val="002B354E"/>
    <w:rsid w:val="002B3627"/>
    <w:rsid w:val="002B3A8F"/>
    <w:rsid w:val="002B3D3C"/>
    <w:rsid w:val="002B3E55"/>
    <w:rsid w:val="002B3F9E"/>
    <w:rsid w:val="002B40B7"/>
    <w:rsid w:val="002B413A"/>
    <w:rsid w:val="002B414F"/>
    <w:rsid w:val="002B420A"/>
    <w:rsid w:val="002B4925"/>
    <w:rsid w:val="002B4B97"/>
    <w:rsid w:val="002B4D42"/>
    <w:rsid w:val="002B4DD0"/>
    <w:rsid w:val="002B4E3C"/>
    <w:rsid w:val="002B4EEC"/>
    <w:rsid w:val="002B507B"/>
    <w:rsid w:val="002B5348"/>
    <w:rsid w:val="002B5481"/>
    <w:rsid w:val="002B5795"/>
    <w:rsid w:val="002B57CD"/>
    <w:rsid w:val="002B5BEB"/>
    <w:rsid w:val="002B60AC"/>
    <w:rsid w:val="002B636D"/>
    <w:rsid w:val="002B689E"/>
    <w:rsid w:val="002B6900"/>
    <w:rsid w:val="002B6A7B"/>
    <w:rsid w:val="002B6CB2"/>
    <w:rsid w:val="002B6DC8"/>
    <w:rsid w:val="002B7A8F"/>
    <w:rsid w:val="002B7B3A"/>
    <w:rsid w:val="002C0145"/>
    <w:rsid w:val="002C02D2"/>
    <w:rsid w:val="002C04BF"/>
    <w:rsid w:val="002C060A"/>
    <w:rsid w:val="002C079B"/>
    <w:rsid w:val="002C0BBF"/>
    <w:rsid w:val="002C0C9E"/>
    <w:rsid w:val="002C0DA6"/>
    <w:rsid w:val="002C0EFA"/>
    <w:rsid w:val="002C0F59"/>
    <w:rsid w:val="002C10A4"/>
    <w:rsid w:val="002C1505"/>
    <w:rsid w:val="002C2191"/>
    <w:rsid w:val="002C2402"/>
    <w:rsid w:val="002C24A8"/>
    <w:rsid w:val="002C25F8"/>
    <w:rsid w:val="002C25FA"/>
    <w:rsid w:val="002C2749"/>
    <w:rsid w:val="002C29C6"/>
    <w:rsid w:val="002C2DA7"/>
    <w:rsid w:val="002C2EDF"/>
    <w:rsid w:val="002C33D7"/>
    <w:rsid w:val="002C34C9"/>
    <w:rsid w:val="002C34CE"/>
    <w:rsid w:val="002C36AC"/>
    <w:rsid w:val="002C39D2"/>
    <w:rsid w:val="002C3B55"/>
    <w:rsid w:val="002C4034"/>
    <w:rsid w:val="002C41AD"/>
    <w:rsid w:val="002C48AA"/>
    <w:rsid w:val="002C4A06"/>
    <w:rsid w:val="002C4A96"/>
    <w:rsid w:val="002C4C69"/>
    <w:rsid w:val="002C5160"/>
    <w:rsid w:val="002C51A1"/>
    <w:rsid w:val="002C55D8"/>
    <w:rsid w:val="002C55F0"/>
    <w:rsid w:val="002C5747"/>
    <w:rsid w:val="002C58F3"/>
    <w:rsid w:val="002C5A32"/>
    <w:rsid w:val="002C5CDF"/>
    <w:rsid w:val="002C6164"/>
    <w:rsid w:val="002C6261"/>
    <w:rsid w:val="002C6401"/>
    <w:rsid w:val="002C6488"/>
    <w:rsid w:val="002C6775"/>
    <w:rsid w:val="002C6959"/>
    <w:rsid w:val="002C6F3C"/>
    <w:rsid w:val="002C74BB"/>
    <w:rsid w:val="002C7565"/>
    <w:rsid w:val="002C7678"/>
    <w:rsid w:val="002C78D8"/>
    <w:rsid w:val="002C7936"/>
    <w:rsid w:val="002C7A55"/>
    <w:rsid w:val="002C7A60"/>
    <w:rsid w:val="002C7A83"/>
    <w:rsid w:val="002C7BF8"/>
    <w:rsid w:val="002C7C7C"/>
    <w:rsid w:val="002D006E"/>
    <w:rsid w:val="002D0717"/>
    <w:rsid w:val="002D0754"/>
    <w:rsid w:val="002D08CE"/>
    <w:rsid w:val="002D0EFC"/>
    <w:rsid w:val="002D10AE"/>
    <w:rsid w:val="002D10CB"/>
    <w:rsid w:val="002D13E3"/>
    <w:rsid w:val="002D1415"/>
    <w:rsid w:val="002D1999"/>
    <w:rsid w:val="002D1A76"/>
    <w:rsid w:val="002D1F0F"/>
    <w:rsid w:val="002D240A"/>
    <w:rsid w:val="002D2454"/>
    <w:rsid w:val="002D2793"/>
    <w:rsid w:val="002D2DDA"/>
    <w:rsid w:val="002D2F8F"/>
    <w:rsid w:val="002D3027"/>
    <w:rsid w:val="002D3322"/>
    <w:rsid w:val="002D35C4"/>
    <w:rsid w:val="002D366D"/>
    <w:rsid w:val="002D3A03"/>
    <w:rsid w:val="002D403F"/>
    <w:rsid w:val="002D43DD"/>
    <w:rsid w:val="002D44AB"/>
    <w:rsid w:val="002D461D"/>
    <w:rsid w:val="002D46B3"/>
    <w:rsid w:val="002D4828"/>
    <w:rsid w:val="002D482E"/>
    <w:rsid w:val="002D490B"/>
    <w:rsid w:val="002D4925"/>
    <w:rsid w:val="002D4938"/>
    <w:rsid w:val="002D4B22"/>
    <w:rsid w:val="002D4BE1"/>
    <w:rsid w:val="002D4C2A"/>
    <w:rsid w:val="002D4CDB"/>
    <w:rsid w:val="002D55DD"/>
    <w:rsid w:val="002D56D8"/>
    <w:rsid w:val="002D5845"/>
    <w:rsid w:val="002D58C4"/>
    <w:rsid w:val="002D58D7"/>
    <w:rsid w:val="002D5D40"/>
    <w:rsid w:val="002D5DC2"/>
    <w:rsid w:val="002D5DCA"/>
    <w:rsid w:val="002D5F48"/>
    <w:rsid w:val="002D5F52"/>
    <w:rsid w:val="002D6156"/>
    <w:rsid w:val="002D61D3"/>
    <w:rsid w:val="002D6259"/>
    <w:rsid w:val="002D639A"/>
    <w:rsid w:val="002D680A"/>
    <w:rsid w:val="002D6860"/>
    <w:rsid w:val="002D6948"/>
    <w:rsid w:val="002D6A36"/>
    <w:rsid w:val="002D6B36"/>
    <w:rsid w:val="002D6BAF"/>
    <w:rsid w:val="002D6E1D"/>
    <w:rsid w:val="002D6E7C"/>
    <w:rsid w:val="002D71D1"/>
    <w:rsid w:val="002D71DE"/>
    <w:rsid w:val="002D7621"/>
    <w:rsid w:val="002D76F8"/>
    <w:rsid w:val="002D7E66"/>
    <w:rsid w:val="002D7FC6"/>
    <w:rsid w:val="002E00E0"/>
    <w:rsid w:val="002E0345"/>
    <w:rsid w:val="002E054B"/>
    <w:rsid w:val="002E0597"/>
    <w:rsid w:val="002E0884"/>
    <w:rsid w:val="002E0C01"/>
    <w:rsid w:val="002E0E4C"/>
    <w:rsid w:val="002E0E64"/>
    <w:rsid w:val="002E0F70"/>
    <w:rsid w:val="002E127D"/>
    <w:rsid w:val="002E1284"/>
    <w:rsid w:val="002E12A9"/>
    <w:rsid w:val="002E1350"/>
    <w:rsid w:val="002E136D"/>
    <w:rsid w:val="002E14D6"/>
    <w:rsid w:val="002E153D"/>
    <w:rsid w:val="002E16AE"/>
    <w:rsid w:val="002E1702"/>
    <w:rsid w:val="002E17A7"/>
    <w:rsid w:val="002E1975"/>
    <w:rsid w:val="002E1A70"/>
    <w:rsid w:val="002E1CDB"/>
    <w:rsid w:val="002E1D23"/>
    <w:rsid w:val="002E2027"/>
    <w:rsid w:val="002E20FC"/>
    <w:rsid w:val="002E23BC"/>
    <w:rsid w:val="002E26EC"/>
    <w:rsid w:val="002E296D"/>
    <w:rsid w:val="002E2ADF"/>
    <w:rsid w:val="002E2FAF"/>
    <w:rsid w:val="002E31FE"/>
    <w:rsid w:val="002E324C"/>
    <w:rsid w:val="002E3265"/>
    <w:rsid w:val="002E3302"/>
    <w:rsid w:val="002E350C"/>
    <w:rsid w:val="002E3599"/>
    <w:rsid w:val="002E3B54"/>
    <w:rsid w:val="002E402B"/>
    <w:rsid w:val="002E40F4"/>
    <w:rsid w:val="002E41D9"/>
    <w:rsid w:val="002E41E8"/>
    <w:rsid w:val="002E42F1"/>
    <w:rsid w:val="002E463D"/>
    <w:rsid w:val="002E487C"/>
    <w:rsid w:val="002E4CC8"/>
    <w:rsid w:val="002E5210"/>
    <w:rsid w:val="002E53E1"/>
    <w:rsid w:val="002E571D"/>
    <w:rsid w:val="002E57DF"/>
    <w:rsid w:val="002E591E"/>
    <w:rsid w:val="002E5A79"/>
    <w:rsid w:val="002E5B76"/>
    <w:rsid w:val="002E5BC3"/>
    <w:rsid w:val="002E5F6E"/>
    <w:rsid w:val="002E6247"/>
    <w:rsid w:val="002E6319"/>
    <w:rsid w:val="002E638E"/>
    <w:rsid w:val="002E6484"/>
    <w:rsid w:val="002E68A8"/>
    <w:rsid w:val="002E6B55"/>
    <w:rsid w:val="002E7181"/>
    <w:rsid w:val="002E7193"/>
    <w:rsid w:val="002E7239"/>
    <w:rsid w:val="002E7797"/>
    <w:rsid w:val="002E77C0"/>
    <w:rsid w:val="002E7C96"/>
    <w:rsid w:val="002E7DA9"/>
    <w:rsid w:val="002E7E66"/>
    <w:rsid w:val="002E7F0E"/>
    <w:rsid w:val="002F00F3"/>
    <w:rsid w:val="002F02A3"/>
    <w:rsid w:val="002F03FB"/>
    <w:rsid w:val="002F0476"/>
    <w:rsid w:val="002F04AF"/>
    <w:rsid w:val="002F10E2"/>
    <w:rsid w:val="002F134E"/>
    <w:rsid w:val="002F1608"/>
    <w:rsid w:val="002F16A3"/>
    <w:rsid w:val="002F183F"/>
    <w:rsid w:val="002F19AD"/>
    <w:rsid w:val="002F1CF9"/>
    <w:rsid w:val="002F2027"/>
    <w:rsid w:val="002F210E"/>
    <w:rsid w:val="002F240F"/>
    <w:rsid w:val="002F24AC"/>
    <w:rsid w:val="002F2705"/>
    <w:rsid w:val="002F2938"/>
    <w:rsid w:val="002F2A9B"/>
    <w:rsid w:val="002F2C7F"/>
    <w:rsid w:val="002F2DCD"/>
    <w:rsid w:val="002F2EF7"/>
    <w:rsid w:val="002F301A"/>
    <w:rsid w:val="002F3190"/>
    <w:rsid w:val="002F3400"/>
    <w:rsid w:val="002F366C"/>
    <w:rsid w:val="002F3CD6"/>
    <w:rsid w:val="002F3DF8"/>
    <w:rsid w:val="002F412C"/>
    <w:rsid w:val="002F4148"/>
    <w:rsid w:val="002F4293"/>
    <w:rsid w:val="002F45D2"/>
    <w:rsid w:val="002F46BE"/>
    <w:rsid w:val="002F482F"/>
    <w:rsid w:val="002F4D43"/>
    <w:rsid w:val="002F4E34"/>
    <w:rsid w:val="002F52A7"/>
    <w:rsid w:val="002F592F"/>
    <w:rsid w:val="002F5CB1"/>
    <w:rsid w:val="002F5DD1"/>
    <w:rsid w:val="002F5E27"/>
    <w:rsid w:val="002F6089"/>
    <w:rsid w:val="002F6501"/>
    <w:rsid w:val="002F6857"/>
    <w:rsid w:val="002F688D"/>
    <w:rsid w:val="002F69B0"/>
    <w:rsid w:val="002F6A02"/>
    <w:rsid w:val="002F6B20"/>
    <w:rsid w:val="002F6C4C"/>
    <w:rsid w:val="002F6C53"/>
    <w:rsid w:val="002F6DBC"/>
    <w:rsid w:val="002F6E26"/>
    <w:rsid w:val="002F6E4B"/>
    <w:rsid w:val="002F6F66"/>
    <w:rsid w:val="002F70C9"/>
    <w:rsid w:val="002F71D6"/>
    <w:rsid w:val="002F72D9"/>
    <w:rsid w:val="002F79FE"/>
    <w:rsid w:val="002F7C74"/>
    <w:rsid w:val="002F7D07"/>
    <w:rsid w:val="002F7EAB"/>
    <w:rsid w:val="002F7EB3"/>
    <w:rsid w:val="002F7F85"/>
    <w:rsid w:val="003002F0"/>
    <w:rsid w:val="0030032D"/>
    <w:rsid w:val="003009CE"/>
    <w:rsid w:val="00300AE3"/>
    <w:rsid w:val="00300BD7"/>
    <w:rsid w:val="00300C84"/>
    <w:rsid w:val="00300E77"/>
    <w:rsid w:val="0030133D"/>
    <w:rsid w:val="00301402"/>
    <w:rsid w:val="00301417"/>
    <w:rsid w:val="0030141E"/>
    <w:rsid w:val="00301633"/>
    <w:rsid w:val="003016AB"/>
    <w:rsid w:val="003016EA"/>
    <w:rsid w:val="0030172E"/>
    <w:rsid w:val="00301CAC"/>
    <w:rsid w:val="00301CAF"/>
    <w:rsid w:val="00301E99"/>
    <w:rsid w:val="0030234C"/>
    <w:rsid w:val="003024E7"/>
    <w:rsid w:val="003024F0"/>
    <w:rsid w:val="00302547"/>
    <w:rsid w:val="00302748"/>
    <w:rsid w:val="003027EE"/>
    <w:rsid w:val="0030286C"/>
    <w:rsid w:val="003028A0"/>
    <w:rsid w:val="003029F3"/>
    <w:rsid w:val="00302BB2"/>
    <w:rsid w:val="00302CC9"/>
    <w:rsid w:val="00302E99"/>
    <w:rsid w:val="00303038"/>
    <w:rsid w:val="0030325F"/>
    <w:rsid w:val="003033E0"/>
    <w:rsid w:val="0030355B"/>
    <w:rsid w:val="00303609"/>
    <w:rsid w:val="00303EE6"/>
    <w:rsid w:val="00304035"/>
    <w:rsid w:val="00304155"/>
    <w:rsid w:val="00304424"/>
    <w:rsid w:val="00304560"/>
    <w:rsid w:val="0030456D"/>
    <w:rsid w:val="003047F3"/>
    <w:rsid w:val="00304BE9"/>
    <w:rsid w:val="00304BEB"/>
    <w:rsid w:val="00304D33"/>
    <w:rsid w:val="00304ED9"/>
    <w:rsid w:val="003051BE"/>
    <w:rsid w:val="003052BF"/>
    <w:rsid w:val="00305448"/>
    <w:rsid w:val="00305452"/>
    <w:rsid w:val="0030552A"/>
    <w:rsid w:val="003055E2"/>
    <w:rsid w:val="003056D2"/>
    <w:rsid w:val="00305C68"/>
    <w:rsid w:val="0030608E"/>
    <w:rsid w:val="0030619E"/>
    <w:rsid w:val="0030673E"/>
    <w:rsid w:val="00306DFD"/>
    <w:rsid w:val="00306FA4"/>
    <w:rsid w:val="0030710F"/>
    <w:rsid w:val="00307258"/>
    <w:rsid w:val="00307341"/>
    <w:rsid w:val="00307414"/>
    <w:rsid w:val="00307902"/>
    <w:rsid w:val="00307D14"/>
    <w:rsid w:val="00307F4E"/>
    <w:rsid w:val="00310025"/>
    <w:rsid w:val="00310A5D"/>
    <w:rsid w:val="00310B5E"/>
    <w:rsid w:val="00310CF9"/>
    <w:rsid w:val="00310E55"/>
    <w:rsid w:val="00310FAF"/>
    <w:rsid w:val="003110BF"/>
    <w:rsid w:val="00311159"/>
    <w:rsid w:val="00311521"/>
    <w:rsid w:val="00311CCC"/>
    <w:rsid w:val="00311D56"/>
    <w:rsid w:val="003121DE"/>
    <w:rsid w:val="003125C0"/>
    <w:rsid w:val="0031265B"/>
    <w:rsid w:val="0031278A"/>
    <w:rsid w:val="00312874"/>
    <w:rsid w:val="003128EE"/>
    <w:rsid w:val="003129D0"/>
    <w:rsid w:val="00312B60"/>
    <w:rsid w:val="00312D68"/>
    <w:rsid w:val="00312E28"/>
    <w:rsid w:val="00313082"/>
    <w:rsid w:val="00313196"/>
    <w:rsid w:val="00313282"/>
    <w:rsid w:val="003134F8"/>
    <w:rsid w:val="003135D0"/>
    <w:rsid w:val="003137C3"/>
    <w:rsid w:val="00314952"/>
    <w:rsid w:val="0031496F"/>
    <w:rsid w:val="00314B8B"/>
    <w:rsid w:val="00314C9A"/>
    <w:rsid w:val="00314E51"/>
    <w:rsid w:val="00315127"/>
    <w:rsid w:val="00315399"/>
    <w:rsid w:val="003156B2"/>
    <w:rsid w:val="0031576C"/>
    <w:rsid w:val="0031586C"/>
    <w:rsid w:val="00315891"/>
    <w:rsid w:val="00315C55"/>
    <w:rsid w:val="00315E9C"/>
    <w:rsid w:val="00316366"/>
    <w:rsid w:val="003166D8"/>
    <w:rsid w:val="00316A79"/>
    <w:rsid w:val="003173C6"/>
    <w:rsid w:val="003175EF"/>
    <w:rsid w:val="00317739"/>
    <w:rsid w:val="003177EB"/>
    <w:rsid w:val="00317B98"/>
    <w:rsid w:val="00317D0E"/>
    <w:rsid w:val="00317EDB"/>
    <w:rsid w:val="0032002C"/>
    <w:rsid w:val="00320357"/>
    <w:rsid w:val="0032038E"/>
    <w:rsid w:val="003203DA"/>
    <w:rsid w:val="003204E0"/>
    <w:rsid w:val="003206FF"/>
    <w:rsid w:val="00320854"/>
    <w:rsid w:val="003208B8"/>
    <w:rsid w:val="00320915"/>
    <w:rsid w:val="003209E7"/>
    <w:rsid w:val="00320DA8"/>
    <w:rsid w:val="003210C2"/>
    <w:rsid w:val="003212D0"/>
    <w:rsid w:val="003213CF"/>
    <w:rsid w:val="0032172E"/>
    <w:rsid w:val="00321B44"/>
    <w:rsid w:val="00321CE0"/>
    <w:rsid w:val="00321FEA"/>
    <w:rsid w:val="003221A7"/>
    <w:rsid w:val="0032224C"/>
    <w:rsid w:val="003225B5"/>
    <w:rsid w:val="00322975"/>
    <w:rsid w:val="00322BAB"/>
    <w:rsid w:val="00322C05"/>
    <w:rsid w:val="00322D6F"/>
    <w:rsid w:val="003230BB"/>
    <w:rsid w:val="0032316D"/>
    <w:rsid w:val="003233C6"/>
    <w:rsid w:val="003233F4"/>
    <w:rsid w:val="00323785"/>
    <w:rsid w:val="003237D1"/>
    <w:rsid w:val="003239F6"/>
    <w:rsid w:val="00323A86"/>
    <w:rsid w:val="00324586"/>
    <w:rsid w:val="0032476F"/>
    <w:rsid w:val="00324DD3"/>
    <w:rsid w:val="00324E88"/>
    <w:rsid w:val="003250E9"/>
    <w:rsid w:val="0032530A"/>
    <w:rsid w:val="003254B4"/>
    <w:rsid w:val="00325532"/>
    <w:rsid w:val="0032567B"/>
    <w:rsid w:val="0032591C"/>
    <w:rsid w:val="00325CD1"/>
    <w:rsid w:val="00325EC8"/>
    <w:rsid w:val="0032633F"/>
    <w:rsid w:val="003268F7"/>
    <w:rsid w:val="0032695A"/>
    <w:rsid w:val="00326D32"/>
    <w:rsid w:val="00326D57"/>
    <w:rsid w:val="00326DEB"/>
    <w:rsid w:val="00327436"/>
    <w:rsid w:val="003277C4"/>
    <w:rsid w:val="00327C28"/>
    <w:rsid w:val="00327CE0"/>
    <w:rsid w:val="00330084"/>
    <w:rsid w:val="003301E9"/>
    <w:rsid w:val="003302D5"/>
    <w:rsid w:val="00330419"/>
    <w:rsid w:val="00330593"/>
    <w:rsid w:val="00330807"/>
    <w:rsid w:val="00330840"/>
    <w:rsid w:val="00330ACB"/>
    <w:rsid w:val="00330F5B"/>
    <w:rsid w:val="00330F83"/>
    <w:rsid w:val="0033119A"/>
    <w:rsid w:val="00331719"/>
    <w:rsid w:val="00331DDA"/>
    <w:rsid w:val="00332084"/>
    <w:rsid w:val="0033218F"/>
    <w:rsid w:val="003321F4"/>
    <w:rsid w:val="00332201"/>
    <w:rsid w:val="0033229F"/>
    <w:rsid w:val="0033262B"/>
    <w:rsid w:val="00332654"/>
    <w:rsid w:val="003329C0"/>
    <w:rsid w:val="00332A52"/>
    <w:rsid w:val="00332C5C"/>
    <w:rsid w:val="00332E06"/>
    <w:rsid w:val="00333019"/>
    <w:rsid w:val="003335DE"/>
    <w:rsid w:val="00333650"/>
    <w:rsid w:val="0033385C"/>
    <w:rsid w:val="00333AAA"/>
    <w:rsid w:val="00333B4D"/>
    <w:rsid w:val="00333D24"/>
    <w:rsid w:val="00333E2D"/>
    <w:rsid w:val="00333F23"/>
    <w:rsid w:val="003343FB"/>
    <w:rsid w:val="00334473"/>
    <w:rsid w:val="0033448C"/>
    <w:rsid w:val="003344F6"/>
    <w:rsid w:val="0033462A"/>
    <w:rsid w:val="003349B0"/>
    <w:rsid w:val="00334A21"/>
    <w:rsid w:val="00334ACC"/>
    <w:rsid w:val="00334D6D"/>
    <w:rsid w:val="00334FA8"/>
    <w:rsid w:val="00335291"/>
    <w:rsid w:val="003353DB"/>
    <w:rsid w:val="0033574F"/>
    <w:rsid w:val="00335798"/>
    <w:rsid w:val="00335A45"/>
    <w:rsid w:val="00335B2C"/>
    <w:rsid w:val="00335DCF"/>
    <w:rsid w:val="00335EBB"/>
    <w:rsid w:val="00335F76"/>
    <w:rsid w:val="0033601C"/>
    <w:rsid w:val="003364DE"/>
    <w:rsid w:val="00336D00"/>
    <w:rsid w:val="00336ED4"/>
    <w:rsid w:val="0033707F"/>
    <w:rsid w:val="003370B4"/>
    <w:rsid w:val="0033723B"/>
    <w:rsid w:val="00337573"/>
    <w:rsid w:val="003375BF"/>
    <w:rsid w:val="0033780E"/>
    <w:rsid w:val="0033781D"/>
    <w:rsid w:val="0033788F"/>
    <w:rsid w:val="00337A02"/>
    <w:rsid w:val="00337A4F"/>
    <w:rsid w:val="00337A52"/>
    <w:rsid w:val="00337B1C"/>
    <w:rsid w:val="00337B98"/>
    <w:rsid w:val="00337C92"/>
    <w:rsid w:val="00337DDA"/>
    <w:rsid w:val="00337E79"/>
    <w:rsid w:val="00337F3F"/>
    <w:rsid w:val="00337FA0"/>
    <w:rsid w:val="0034017D"/>
    <w:rsid w:val="0034021B"/>
    <w:rsid w:val="00340566"/>
    <w:rsid w:val="0034066E"/>
    <w:rsid w:val="00340676"/>
    <w:rsid w:val="00340A6C"/>
    <w:rsid w:val="00340B9E"/>
    <w:rsid w:val="00340BAC"/>
    <w:rsid w:val="00340F50"/>
    <w:rsid w:val="003410F1"/>
    <w:rsid w:val="00341144"/>
    <w:rsid w:val="00341438"/>
    <w:rsid w:val="00341B25"/>
    <w:rsid w:val="00341E55"/>
    <w:rsid w:val="0034236A"/>
    <w:rsid w:val="00342441"/>
    <w:rsid w:val="003425DF"/>
    <w:rsid w:val="00342666"/>
    <w:rsid w:val="003426E0"/>
    <w:rsid w:val="00342719"/>
    <w:rsid w:val="00342738"/>
    <w:rsid w:val="003427AC"/>
    <w:rsid w:val="00342866"/>
    <w:rsid w:val="00342B27"/>
    <w:rsid w:val="00342C75"/>
    <w:rsid w:val="00342C8E"/>
    <w:rsid w:val="00342DE5"/>
    <w:rsid w:val="00342E20"/>
    <w:rsid w:val="0034340B"/>
    <w:rsid w:val="00343669"/>
    <w:rsid w:val="003439AC"/>
    <w:rsid w:val="00343A70"/>
    <w:rsid w:val="00343CC5"/>
    <w:rsid w:val="00343D7F"/>
    <w:rsid w:val="00343EB7"/>
    <w:rsid w:val="00344052"/>
    <w:rsid w:val="0034431F"/>
    <w:rsid w:val="003444E2"/>
    <w:rsid w:val="00344654"/>
    <w:rsid w:val="003446E1"/>
    <w:rsid w:val="003448D9"/>
    <w:rsid w:val="00344A0D"/>
    <w:rsid w:val="00344B30"/>
    <w:rsid w:val="00344CBF"/>
    <w:rsid w:val="00344CE5"/>
    <w:rsid w:val="00344D07"/>
    <w:rsid w:val="00344E8E"/>
    <w:rsid w:val="00344F7A"/>
    <w:rsid w:val="00345256"/>
    <w:rsid w:val="0034529C"/>
    <w:rsid w:val="00345535"/>
    <w:rsid w:val="0034569D"/>
    <w:rsid w:val="003456D3"/>
    <w:rsid w:val="00345D55"/>
    <w:rsid w:val="00345EFA"/>
    <w:rsid w:val="00346085"/>
    <w:rsid w:val="00346157"/>
    <w:rsid w:val="00346292"/>
    <w:rsid w:val="00346896"/>
    <w:rsid w:val="00346C06"/>
    <w:rsid w:val="00347236"/>
    <w:rsid w:val="003473FC"/>
    <w:rsid w:val="00347415"/>
    <w:rsid w:val="0034743F"/>
    <w:rsid w:val="0034773A"/>
    <w:rsid w:val="00347807"/>
    <w:rsid w:val="00347916"/>
    <w:rsid w:val="00347B04"/>
    <w:rsid w:val="0035013C"/>
    <w:rsid w:val="00350482"/>
    <w:rsid w:val="00350B02"/>
    <w:rsid w:val="00350BBD"/>
    <w:rsid w:val="00351030"/>
    <w:rsid w:val="00351280"/>
    <w:rsid w:val="00351324"/>
    <w:rsid w:val="00351352"/>
    <w:rsid w:val="00351617"/>
    <w:rsid w:val="00351C19"/>
    <w:rsid w:val="00351C61"/>
    <w:rsid w:val="00351E76"/>
    <w:rsid w:val="00351EDC"/>
    <w:rsid w:val="00352065"/>
    <w:rsid w:val="00352077"/>
    <w:rsid w:val="00352487"/>
    <w:rsid w:val="003526E1"/>
    <w:rsid w:val="00352B6A"/>
    <w:rsid w:val="00352DA7"/>
    <w:rsid w:val="00352F3D"/>
    <w:rsid w:val="0035306D"/>
    <w:rsid w:val="0035312A"/>
    <w:rsid w:val="00353458"/>
    <w:rsid w:val="00353BC3"/>
    <w:rsid w:val="00353CE6"/>
    <w:rsid w:val="00353D6D"/>
    <w:rsid w:val="0035442A"/>
    <w:rsid w:val="003545F1"/>
    <w:rsid w:val="00354647"/>
    <w:rsid w:val="0035499D"/>
    <w:rsid w:val="00354B4A"/>
    <w:rsid w:val="00354C36"/>
    <w:rsid w:val="00354E00"/>
    <w:rsid w:val="0035503D"/>
    <w:rsid w:val="0035511C"/>
    <w:rsid w:val="00355292"/>
    <w:rsid w:val="003552F7"/>
    <w:rsid w:val="00355354"/>
    <w:rsid w:val="0035542B"/>
    <w:rsid w:val="00355618"/>
    <w:rsid w:val="00355695"/>
    <w:rsid w:val="0035587B"/>
    <w:rsid w:val="00355AC5"/>
    <w:rsid w:val="0035600B"/>
    <w:rsid w:val="003560A8"/>
    <w:rsid w:val="003561AD"/>
    <w:rsid w:val="003563C5"/>
    <w:rsid w:val="00356532"/>
    <w:rsid w:val="0035661F"/>
    <w:rsid w:val="00356AF3"/>
    <w:rsid w:val="00356B6D"/>
    <w:rsid w:val="00356C93"/>
    <w:rsid w:val="00356C97"/>
    <w:rsid w:val="00356DFD"/>
    <w:rsid w:val="00356EA0"/>
    <w:rsid w:val="00356FBD"/>
    <w:rsid w:val="003571A5"/>
    <w:rsid w:val="003571AF"/>
    <w:rsid w:val="003572D1"/>
    <w:rsid w:val="00357641"/>
    <w:rsid w:val="0035771A"/>
    <w:rsid w:val="00360098"/>
    <w:rsid w:val="00360125"/>
    <w:rsid w:val="00360358"/>
    <w:rsid w:val="003603A4"/>
    <w:rsid w:val="00360723"/>
    <w:rsid w:val="003607C8"/>
    <w:rsid w:val="003607CF"/>
    <w:rsid w:val="0036099C"/>
    <w:rsid w:val="00360A80"/>
    <w:rsid w:val="00360F35"/>
    <w:rsid w:val="00360F99"/>
    <w:rsid w:val="00361021"/>
    <w:rsid w:val="00361663"/>
    <w:rsid w:val="003617CE"/>
    <w:rsid w:val="00361A47"/>
    <w:rsid w:val="00361BC0"/>
    <w:rsid w:val="00361D33"/>
    <w:rsid w:val="00361D63"/>
    <w:rsid w:val="00361E2E"/>
    <w:rsid w:val="00362064"/>
    <w:rsid w:val="0036293F"/>
    <w:rsid w:val="00362E40"/>
    <w:rsid w:val="00362FAD"/>
    <w:rsid w:val="00363000"/>
    <w:rsid w:val="003630C0"/>
    <w:rsid w:val="00363302"/>
    <w:rsid w:val="00363306"/>
    <w:rsid w:val="003633C7"/>
    <w:rsid w:val="00363439"/>
    <w:rsid w:val="00363634"/>
    <w:rsid w:val="003637B0"/>
    <w:rsid w:val="00363F95"/>
    <w:rsid w:val="00363FA5"/>
    <w:rsid w:val="0036434A"/>
    <w:rsid w:val="00364473"/>
    <w:rsid w:val="00364889"/>
    <w:rsid w:val="00364DC9"/>
    <w:rsid w:val="00364E30"/>
    <w:rsid w:val="00364F7C"/>
    <w:rsid w:val="003654BF"/>
    <w:rsid w:val="0036587B"/>
    <w:rsid w:val="00365F92"/>
    <w:rsid w:val="0036619C"/>
    <w:rsid w:val="003661EF"/>
    <w:rsid w:val="00366270"/>
    <w:rsid w:val="00366571"/>
    <w:rsid w:val="0036658C"/>
    <w:rsid w:val="0036680C"/>
    <w:rsid w:val="0036686A"/>
    <w:rsid w:val="003668F5"/>
    <w:rsid w:val="003669D9"/>
    <w:rsid w:val="00366A12"/>
    <w:rsid w:val="00366E4E"/>
    <w:rsid w:val="003670C3"/>
    <w:rsid w:val="003676A8"/>
    <w:rsid w:val="00367913"/>
    <w:rsid w:val="00367963"/>
    <w:rsid w:val="003679CC"/>
    <w:rsid w:val="00367D19"/>
    <w:rsid w:val="00367F43"/>
    <w:rsid w:val="00367F84"/>
    <w:rsid w:val="00370039"/>
    <w:rsid w:val="00370306"/>
    <w:rsid w:val="00370425"/>
    <w:rsid w:val="00370951"/>
    <w:rsid w:val="00370C0E"/>
    <w:rsid w:val="00370D15"/>
    <w:rsid w:val="0037101F"/>
    <w:rsid w:val="00371157"/>
    <w:rsid w:val="00371190"/>
    <w:rsid w:val="0037134E"/>
    <w:rsid w:val="00371410"/>
    <w:rsid w:val="00371931"/>
    <w:rsid w:val="00371C82"/>
    <w:rsid w:val="00371E5A"/>
    <w:rsid w:val="00372073"/>
    <w:rsid w:val="003720AE"/>
    <w:rsid w:val="00372250"/>
    <w:rsid w:val="00372382"/>
    <w:rsid w:val="0037251C"/>
    <w:rsid w:val="00372543"/>
    <w:rsid w:val="00372877"/>
    <w:rsid w:val="003728C3"/>
    <w:rsid w:val="00372937"/>
    <w:rsid w:val="00372BD8"/>
    <w:rsid w:val="00372DA9"/>
    <w:rsid w:val="00372DBC"/>
    <w:rsid w:val="00372E83"/>
    <w:rsid w:val="0037308E"/>
    <w:rsid w:val="0037316F"/>
    <w:rsid w:val="003731C4"/>
    <w:rsid w:val="0037336C"/>
    <w:rsid w:val="003733A4"/>
    <w:rsid w:val="00373435"/>
    <w:rsid w:val="003734E0"/>
    <w:rsid w:val="003736C2"/>
    <w:rsid w:val="00373B46"/>
    <w:rsid w:val="00373CED"/>
    <w:rsid w:val="00373E39"/>
    <w:rsid w:val="003743BB"/>
    <w:rsid w:val="003746BA"/>
    <w:rsid w:val="00374907"/>
    <w:rsid w:val="003749D4"/>
    <w:rsid w:val="00374B07"/>
    <w:rsid w:val="00374B1E"/>
    <w:rsid w:val="00374BD8"/>
    <w:rsid w:val="00374CBA"/>
    <w:rsid w:val="00374E1F"/>
    <w:rsid w:val="003758E8"/>
    <w:rsid w:val="00375CBE"/>
    <w:rsid w:val="00375DB9"/>
    <w:rsid w:val="00375E8A"/>
    <w:rsid w:val="00375EC0"/>
    <w:rsid w:val="003760AE"/>
    <w:rsid w:val="0037619F"/>
    <w:rsid w:val="003764B5"/>
    <w:rsid w:val="00376575"/>
    <w:rsid w:val="00376A81"/>
    <w:rsid w:val="00376EF5"/>
    <w:rsid w:val="00376F00"/>
    <w:rsid w:val="00377696"/>
    <w:rsid w:val="00377A01"/>
    <w:rsid w:val="00377A6D"/>
    <w:rsid w:val="00377A9A"/>
    <w:rsid w:val="00377C26"/>
    <w:rsid w:val="00377CB8"/>
    <w:rsid w:val="00377DE2"/>
    <w:rsid w:val="00377FC0"/>
    <w:rsid w:val="0038030F"/>
    <w:rsid w:val="003805BF"/>
    <w:rsid w:val="0038080E"/>
    <w:rsid w:val="00380844"/>
    <w:rsid w:val="00380AC0"/>
    <w:rsid w:val="00380C40"/>
    <w:rsid w:val="00380DCD"/>
    <w:rsid w:val="00380DE6"/>
    <w:rsid w:val="00380FDD"/>
    <w:rsid w:val="0038123F"/>
    <w:rsid w:val="00381758"/>
    <w:rsid w:val="0038214F"/>
    <w:rsid w:val="003821B4"/>
    <w:rsid w:val="0038221B"/>
    <w:rsid w:val="003822A9"/>
    <w:rsid w:val="0038234F"/>
    <w:rsid w:val="0038253E"/>
    <w:rsid w:val="00382640"/>
    <w:rsid w:val="00382642"/>
    <w:rsid w:val="00382830"/>
    <w:rsid w:val="0038295E"/>
    <w:rsid w:val="00382B57"/>
    <w:rsid w:val="00382BF1"/>
    <w:rsid w:val="00383428"/>
    <w:rsid w:val="003838C8"/>
    <w:rsid w:val="00384222"/>
    <w:rsid w:val="003843AD"/>
    <w:rsid w:val="00384433"/>
    <w:rsid w:val="003845CF"/>
    <w:rsid w:val="00384771"/>
    <w:rsid w:val="00384B79"/>
    <w:rsid w:val="00384C06"/>
    <w:rsid w:val="00384C77"/>
    <w:rsid w:val="00384E80"/>
    <w:rsid w:val="003851EF"/>
    <w:rsid w:val="003852A6"/>
    <w:rsid w:val="003853EB"/>
    <w:rsid w:val="00385909"/>
    <w:rsid w:val="00385A33"/>
    <w:rsid w:val="00385C94"/>
    <w:rsid w:val="00385E00"/>
    <w:rsid w:val="00385EF4"/>
    <w:rsid w:val="003861FA"/>
    <w:rsid w:val="00386282"/>
    <w:rsid w:val="0038655E"/>
    <w:rsid w:val="00386830"/>
    <w:rsid w:val="0038688A"/>
    <w:rsid w:val="0038694E"/>
    <w:rsid w:val="003869BB"/>
    <w:rsid w:val="00386A89"/>
    <w:rsid w:val="003870B0"/>
    <w:rsid w:val="0038718F"/>
    <w:rsid w:val="003872CE"/>
    <w:rsid w:val="00387401"/>
    <w:rsid w:val="00387644"/>
    <w:rsid w:val="0038766E"/>
    <w:rsid w:val="003877FA"/>
    <w:rsid w:val="003878E9"/>
    <w:rsid w:val="00387A0E"/>
    <w:rsid w:val="00390236"/>
    <w:rsid w:val="003902DF"/>
    <w:rsid w:val="003903B7"/>
    <w:rsid w:val="00390573"/>
    <w:rsid w:val="00390646"/>
    <w:rsid w:val="00390974"/>
    <w:rsid w:val="00390B78"/>
    <w:rsid w:val="00391465"/>
    <w:rsid w:val="00391542"/>
    <w:rsid w:val="003919DA"/>
    <w:rsid w:val="00391A94"/>
    <w:rsid w:val="0039211D"/>
    <w:rsid w:val="003921DA"/>
    <w:rsid w:val="00392540"/>
    <w:rsid w:val="0039254B"/>
    <w:rsid w:val="003929AA"/>
    <w:rsid w:val="00392C7A"/>
    <w:rsid w:val="00392CFA"/>
    <w:rsid w:val="00392F5D"/>
    <w:rsid w:val="00393046"/>
    <w:rsid w:val="0039310E"/>
    <w:rsid w:val="00393233"/>
    <w:rsid w:val="00393308"/>
    <w:rsid w:val="003933FC"/>
    <w:rsid w:val="0039382F"/>
    <w:rsid w:val="00393E02"/>
    <w:rsid w:val="00393F22"/>
    <w:rsid w:val="003942AD"/>
    <w:rsid w:val="00394300"/>
    <w:rsid w:val="0039440C"/>
    <w:rsid w:val="003949AD"/>
    <w:rsid w:val="00394B87"/>
    <w:rsid w:val="00394C22"/>
    <w:rsid w:val="00395221"/>
    <w:rsid w:val="003953CD"/>
    <w:rsid w:val="00395553"/>
    <w:rsid w:val="00395875"/>
    <w:rsid w:val="00395963"/>
    <w:rsid w:val="00395987"/>
    <w:rsid w:val="00395DD8"/>
    <w:rsid w:val="00395F51"/>
    <w:rsid w:val="003961C4"/>
    <w:rsid w:val="00396BE2"/>
    <w:rsid w:val="00396E99"/>
    <w:rsid w:val="003971CF"/>
    <w:rsid w:val="003972CA"/>
    <w:rsid w:val="003976FD"/>
    <w:rsid w:val="003977BB"/>
    <w:rsid w:val="0039785A"/>
    <w:rsid w:val="00397C7D"/>
    <w:rsid w:val="00397C9B"/>
    <w:rsid w:val="00397CFE"/>
    <w:rsid w:val="00397E97"/>
    <w:rsid w:val="003A000F"/>
    <w:rsid w:val="003A01D1"/>
    <w:rsid w:val="003A0258"/>
    <w:rsid w:val="003A0353"/>
    <w:rsid w:val="003A078F"/>
    <w:rsid w:val="003A0815"/>
    <w:rsid w:val="003A0BB1"/>
    <w:rsid w:val="003A0C9E"/>
    <w:rsid w:val="003A10DF"/>
    <w:rsid w:val="003A110F"/>
    <w:rsid w:val="003A1AFB"/>
    <w:rsid w:val="003A213B"/>
    <w:rsid w:val="003A22CB"/>
    <w:rsid w:val="003A26E7"/>
    <w:rsid w:val="003A28AE"/>
    <w:rsid w:val="003A296E"/>
    <w:rsid w:val="003A2C1A"/>
    <w:rsid w:val="003A31FF"/>
    <w:rsid w:val="003A3511"/>
    <w:rsid w:val="003A36C5"/>
    <w:rsid w:val="003A37D3"/>
    <w:rsid w:val="003A3844"/>
    <w:rsid w:val="003A3CD2"/>
    <w:rsid w:val="003A3EBB"/>
    <w:rsid w:val="003A4122"/>
    <w:rsid w:val="003A47FD"/>
    <w:rsid w:val="003A4B93"/>
    <w:rsid w:val="003A4C44"/>
    <w:rsid w:val="003A4DB4"/>
    <w:rsid w:val="003A4E9C"/>
    <w:rsid w:val="003A4EDA"/>
    <w:rsid w:val="003A4FF3"/>
    <w:rsid w:val="003A5457"/>
    <w:rsid w:val="003A5482"/>
    <w:rsid w:val="003A563F"/>
    <w:rsid w:val="003A58D6"/>
    <w:rsid w:val="003A5E08"/>
    <w:rsid w:val="003A608C"/>
    <w:rsid w:val="003A6142"/>
    <w:rsid w:val="003A61A7"/>
    <w:rsid w:val="003A61AF"/>
    <w:rsid w:val="003A62C7"/>
    <w:rsid w:val="003A63F5"/>
    <w:rsid w:val="003A65CC"/>
    <w:rsid w:val="003A669F"/>
    <w:rsid w:val="003A6C8D"/>
    <w:rsid w:val="003A6E0A"/>
    <w:rsid w:val="003A6F74"/>
    <w:rsid w:val="003A7B3B"/>
    <w:rsid w:val="003A7CFC"/>
    <w:rsid w:val="003A7E5C"/>
    <w:rsid w:val="003A7EB1"/>
    <w:rsid w:val="003A7F03"/>
    <w:rsid w:val="003B005C"/>
    <w:rsid w:val="003B0109"/>
    <w:rsid w:val="003B0167"/>
    <w:rsid w:val="003B084E"/>
    <w:rsid w:val="003B0907"/>
    <w:rsid w:val="003B0A4B"/>
    <w:rsid w:val="003B0F00"/>
    <w:rsid w:val="003B11C0"/>
    <w:rsid w:val="003B13CE"/>
    <w:rsid w:val="003B14F9"/>
    <w:rsid w:val="003B1763"/>
    <w:rsid w:val="003B1B39"/>
    <w:rsid w:val="003B1F77"/>
    <w:rsid w:val="003B201E"/>
    <w:rsid w:val="003B278F"/>
    <w:rsid w:val="003B27C8"/>
    <w:rsid w:val="003B285C"/>
    <w:rsid w:val="003B2962"/>
    <w:rsid w:val="003B2B38"/>
    <w:rsid w:val="003B2C1D"/>
    <w:rsid w:val="003B2DB9"/>
    <w:rsid w:val="003B303C"/>
    <w:rsid w:val="003B322B"/>
    <w:rsid w:val="003B326B"/>
    <w:rsid w:val="003B330B"/>
    <w:rsid w:val="003B3530"/>
    <w:rsid w:val="003B3602"/>
    <w:rsid w:val="003B36F7"/>
    <w:rsid w:val="003B3951"/>
    <w:rsid w:val="003B39F3"/>
    <w:rsid w:val="003B3DF6"/>
    <w:rsid w:val="003B3E39"/>
    <w:rsid w:val="003B3ED0"/>
    <w:rsid w:val="003B3F6E"/>
    <w:rsid w:val="003B420E"/>
    <w:rsid w:val="003B43D3"/>
    <w:rsid w:val="003B452B"/>
    <w:rsid w:val="003B490D"/>
    <w:rsid w:val="003B4D4A"/>
    <w:rsid w:val="003B4E1D"/>
    <w:rsid w:val="003B519C"/>
    <w:rsid w:val="003B52B5"/>
    <w:rsid w:val="003B52ED"/>
    <w:rsid w:val="003B570B"/>
    <w:rsid w:val="003B5BCA"/>
    <w:rsid w:val="003B5C83"/>
    <w:rsid w:val="003B5E40"/>
    <w:rsid w:val="003B61C1"/>
    <w:rsid w:val="003B62E4"/>
    <w:rsid w:val="003B6527"/>
    <w:rsid w:val="003B65B0"/>
    <w:rsid w:val="003B65C8"/>
    <w:rsid w:val="003B6689"/>
    <w:rsid w:val="003B6B83"/>
    <w:rsid w:val="003B6E34"/>
    <w:rsid w:val="003B6EA0"/>
    <w:rsid w:val="003B6F29"/>
    <w:rsid w:val="003B7409"/>
    <w:rsid w:val="003B742E"/>
    <w:rsid w:val="003B753A"/>
    <w:rsid w:val="003B75E9"/>
    <w:rsid w:val="003B76AA"/>
    <w:rsid w:val="003B7809"/>
    <w:rsid w:val="003B7898"/>
    <w:rsid w:val="003B7965"/>
    <w:rsid w:val="003B7A83"/>
    <w:rsid w:val="003B7AF0"/>
    <w:rsid w:val="003B7B59"/>
    <w:rsid w:val="003B7BEF"/>
    <w:rsid w:val="003C025C"/>
    <w:rsid w:val="003C0394"/>
    <w:rsid w:val="003C053A"/>
    <w:rsid w:val="003C059C"/>
    <w:rsid w:val="003C0D82"/>
    <w:rsid w:val="003C0DCD"/>
    <w:rsid w:val="003C0EBB"/>
    <w:rsid w:val="003C1242"/>
    <w:rsid w:val="003C14A9"/>
    <w:rsid w:val="003C15C6"/>
    <w:rsid w:val="003C1691"/>
    <w:rsid w:val="003C1715"/>
    <w:rsid w:val="003C19CE"/>
    <w:rsid w:val="003C1A45"/>
    <w:rsid w:val="003C1E2E"/>
    <w:rsid w:val="003C1FDD"/>
    <w:rsid w:val="003C20A4"/>
    <w:rsid w:val="003C2183"/>
    <w:rsid w:val="003C222B"/>
    <w:rsid w:val="003C23AF"/>
    <w:rsid w:val="003C264B"/>
    <w:rsid w:val="003C2DE4"/>
    <w:rsid w:val="003C2F60"/>
    <w:rsid w:val="003C3075"/>
    <w:rsid w:val="003C3124"/>
    <w:rsid w:val="003C38CA"/>
    <w:rsid w:val="003C3A86"/>
    <w:rsid w:val="003C3C5D"/>
    <w:rsid w:val="003C406D"/>
    <w:rsid w:val="003C4CEF"/>
    <w:rsid w:val="003C5165"/>
    <w:rsid w:val="003C531D"/>
    <w:rsid w:val="003C5B85"/>
    <w:rsid w:val="003C60CB"/>
    <w:rsid w:val="003C61B5"/>
    <w:rsid w:val="003C628B"/>
    <w:rsid w:val="003C647A"/>
    <w:rsid w:val="003C6669"/>
    <w:rsid w:val="003C67AF"/>
    <w:rsid w:val="003C6913"/>
    <w:rsid w:val="003C6949"/>
    <w:rsid w:val="003C6983"/>
    <w:rsid w:val="003C69FB"/>
    <w:rsid w:val="003C6A63"/>
    <w:rsid w:val="003C6EEC"/>
    <w:rsid w:val="003C713C"/>
    <w:rsid w:val="003C715D"/>
    <w:rsid w:val="003C74C1"/>
    <w:rsid w:val="003C7817"/>
    <w:rsid w:val="003C78AF"/>
    <w:rsid w:val="003C79AB"/>
    <w:rsid w:val="003C7BBD"/>
    <w:rsid w:val="003C7BEA"/>
    <w:rsid w:val="003C7C01"/>
    <w:rsid w:val="003C7C68"/>
    <w:rsid w:val="003D035F"/>
    <w:rsid w:val="003D093A"/>
    <w:rsid w:val="003D0963"/>
    <w:rsid w:val="003D15C9"/>
    <w:rsid w:val="003D162B"/>
    <w:rsid w:val="003D1964"/>
    <w:rsid w:val="003D1AF4"/>
    <w:rsid w:val="003D1C34"/>
    <w:rsid w:val="003D1F2C"/>
    <w:rsid w:val="003D1F7D"/>
    <w:rsid w:val="003D210F"/>
    <w:rsid w:val="003D213D"/>
    <w:rsid w:val="003D244E"/>
    <w:rsid w:val="003D2674"/>
    <w:rsid w:val="003D2777"/>
    <w:rsid w:val="003D27A2"/>
    <w:rsid w:val="003D2C2A"/>
    <w:rsid w:val="003D3010"/>
    <w:rsid w:val="003D30FB"/>
    <w:rsid w:val="003D33FA"/>
    <w:rsid w:val="003D379D"/>
    <w:rsid w:val="003D39EB"/>
    <w:rsid w:val="003D3BF2"/>
    <w:rsid w:val="003D3C3E"/>
    <w:rsid w:val="003D3C55"/>
    <w:rsid w:val="003D3E9B"/>
    <w:rsid w:val="003D49B1"/>
    <w:rsid w:val="003D4A34"/>
    <w:rsid w:val="003D4AE9"/>
    <w:rsid w:val="003D4B21"/>
    <w:rsid w:val="003D4C9C"/>
    <w:rsid w:val="003D4EE4"/>
    <w:rsid w:val="003D4FFC"/>
    <w:rsid w:val="003D5093"/>
    <w:rsid w:val="003D50E1"/>
    <w:rsid w:val="003D533D"/>
    <w:rsid w:val="003D5351"/>
    <w:rsid w:val="003D548B"/>
    <w:rsid w:val="003D558E"/>
    <w:rsid w:val="003D56C3"/>
    <w:rsid w:val="003D58FC"/>
    <w:rsid w:val="003D5AFA"/>
    <w:rsid w:val="003D5B5B"/>
    <w:rsid w:val="003D5E2D"/>
    <w:rsid w:val="003D617D"/>
    <w:rsid w:val="003D62FD"/>
    <w:rsid w:val="003D646E"/>
    <w:rsid w:val="003D65A2"/>
    <w:rsid w:val="003D66D8"/>
    <w:rsid w:val="003D6879"/>
    <w:rsid w:val="003D6AF8"/>
    <w:rsid w:val="003D6C73"/>
    <w:rsid w:val="003D6FC8"/>
    <w:rsid w:val="003D76BD"/>
    <w:rsid w:val="003D7D5F"/>
    <w:rsid w:val="003D7F36"/>
    <w:rsid w:val="003E0030"/>
    <w:rsid w:val="003E0084"/>
    <w:rsid w:val="003E0136"/>
    <w:rsid w:val="003E031E"/>
    <w:rsid w:val="003E0332"/>
    <w:rsid w:val="003E0438"/>
    <w:rsid w:val="003E090B"/>
    <w:rsid w:val="003E0AF3"/>
    <w:rsid w:val="003E0D42"/>
    <w:rsid w:val="003E1319"/>
    <w:rsid w:val="003E14AD"/>
    <w:rsid w:val="003E14B5"/>
    <w:rsid w:val="003E1564"/>
    <w:rsid w:val="003E15B7"/>
    <w:rsid w:val="003E16C7"/>
    <w:rsid w:val="003E16CB"/>
    <w:rsid w:val="003E1ADB"/>
    <w:rsid w:val="003E1BFF"/>
    <w:rsid w:val="003E2051"/>
    <w:rsid w:val="003E20AE"/>
    <w:rsid w:val="003E2144"/>
    <w:rsid w:val="003E2161"/>
    <w:rsid w:val="003E21CD"/>
    <w:rsid w:val="003E222C"/>
    <w:rsid w:val="003E232F"/>
    <w:rsid w:val="003E26FB"/>
    <w:rsid w:val="003E28AD"/>
    <w:rsid w:val="003E293C"/>
    <w:rsid w:val="003E2977"/>
    <w:rsid w:val="003E2E10"/>
    <w:rsid w:val="003E2EF8"/>
    <w:rsid w:val="003E3129"/>
    <w:rsid w:val="003E3352"/>
    <w:rsid w:val="003E355E"/>
    <w:rsid w:val="003E3573"/>
    <w:rsid w:val="003E35F8"/>
    <w:rsid w:val="003E3740"/>
    <w:rsid w:val="003E3753"/>
    <w:rsid w:val="003E46A7"/>
    <w:rsid w:val="003E4B89"/>
    <w:rsid w:val="003E4D08"/>
    <w:rsid w:val="003E4EEA"/>
    <w:rsid w:val="003E5083"/>
    <w:rsid w:val="003E527A"/>
    <w:rsid w:val="003E56FA"/>
    <w:rsid w:val="003E59C4"/>
    <w:rsid w:val="003E5A0B"/>
    <w:rsid w:val="003E5C81"/>
    <w:rsid w:val="003E5DD5"/>
    <w:rsid w:val="003E6303"/>
    <w:rsid w:val="003E64CB"/>
    <w:rsid w:val="003E67FD"/>
    <w:rsid w:val="003E6AE0"/>
    <w:rsid w:val="003E6C07"/>
    <w:rsid w:val="003E6CFD"/>
    <w:rsid w:val="003E6E1C"/>
    <w:rsid w:val="003E6EFC"/>
    <w:rsid w:val="003E6F06"/>
    <w:rsid w:val="003E7099"/>
    <w:rsid w:val="003E712C"/>
    <w:rsid w:val="003E7354"/>
    <w:rsid w:val="003E7469"/>
    <w:rsid w:val="003E7506"/>
    <w:rsid w:val="003E7717"/>
    <w:rsid w:val="003E7991"/>
    <w:rsid w:val="003E7BB7"/>
    <w:rsid w:val="003E7C33"/>
    <w:rsid w:val="003E7D5B"/>
    <w:rsid w:val="003E7F00"/>
    <w:rsid w:val="003F003C"/>
    <w:rsid w:val="003F013F"/>
    <w:rsid w:val="003F0828"/>
    <w:rsid w:val="003F0BBD"/>
    <w:rsid w:val="003F0D7C"/>
    <w:rsid w:val="003F0E02"/>
    <w:rsid w:val="003F0FFC"/>
    <w:rsid w:val="003F10A8"/>
    <w:rsid w:val="003F10C2"/>
    <w:rsid w:val="003F124E"/>
    <w:rsid w:val="003F127D"/>
    <w:rsid w:val="003F16F4"/>
    <w:rsid w:val="003F183D"/>
    <w:rsid w:val="003F1E1A"/>
    <w:rsid w:val="003F1E4C"/>
    <w:rsid w:val="003F1EB3"/>
    <w:rsid w:val="003F2206"/>
    <w:rsid w:val="003F23CD"/>
    <w:rsid w:val="003F23E0"/>
    <w:rsid w:val="003F267B"/>
    <w:rsid w:val="003F26EA"/>
    <w:rsid w:val="003F2AC7"/>
    <w:rsid w:val="003F2CE4"/>
    <w:rsid w:val="003F2FDC"/>
    <w:rsid w:val="003F3680"/>
    <w:rsid w:val="003F3B88"/>
    <w:rsid w:val="003F3E17"/>
    <w:rsid w:val="003F3E54"/>
    <w:rsid w:val="003F4273"/>
    <w:rsid w:val="003F4286"/>
    <w:rsid w:val="003F446F"/>
    <w:rsid w:val="003F468C"/>
    <w:rsid w:val="003F4762"/>
    <w:rsid w:val="003F49F2"/>
    <w:rsid w:val="003F4B6A"/>
    <w:rsid w:val="003F4BC2"/>
    <w:rsid w:val="003F4FB3"/>
    <w:rsid w:val="003F53EF"/>
    <w:rsid w:val="003F5443"/>
    <w:rsid w:val="003F5667"/>
    <w:rsid w:val="003F576F"/>
    <w:rsid w:val="003F5916"/>
    <w:rsid w:val="003F5A13"/>
    <w:rsid w:val="003F5BF0"/>
    <w:rsid w:val="003F5DB7"/>
    <w:rsid w:val="003F5E1F"/>
    <w:rsid w:val="003F5F1C"/>
    <w:rsid w:val="003F604D"/>
    <w:rsid w:val="003F6052"/>
    <w:rsid w:val="003F6131"/>
    <w:rsid w:val="003F6337"/>
    <w:rsid w:val="003F6392"/>
    <w:rsid w:val="003F6875"/>
    <w:rsid w:val="003F6A1A"/>
    <w:rsid w:val="003F6B04"/>
    <w:rsid w:val="003F6E2A"/>
    <w:rsid w:val="003F7064"/>
    <w:rsid w:val="003F728B"/>
    <w:rsid w:val="003F766E"/>
    <w:rsid w:val="003F77FC"/>
    <w:rsid w:val="003F7C94"/>
    <w:rsid w:val="003F7E25"/>
    <w:rsid w:val="003F7F2E"/>
    <w:rsid w:val="00400179"/>
    <w:rsid w:val="00400458"/>
    <w:rsid w:val="004004AD"/>
    <w:rsid w:val="00400595"/>
    <w:rsid w:val="004006BC"/>
    <w:rsid w:val="004008C6"/>
    <w:rsid w:val="0040091B"/>
    <w:rsid w:val="00400D20"/>
    <w:rsid w:val="00400F64"/>
    <w:rsid w:val="00400F96"/>
    <w:rsid w:val="00401060"/>
    <w:rsid w:val="00401159"/>
    <w:rsid w:val="00401235"/>
    <w:rsid w:val="00401533"/>
    <w:rsid w:val="00401555"/>
    <w:rsid w:val="004018CC"/>
    <w:rsid w:val="00401C1A"/>
    <w:rsid w:val="00401F58"/>
    <w:rsid w:val="004021C7"/>
    <w:rsid w:val="00402263"/>
    <w:rsid w:val="004023FB"/>
    <w:rsid w:val="00402671"/>
    <w:rsid w:val="004028AD"/>
    <w:rsid w:val="0040299B"/>
    <w:rsid w:val="00402D4C"/>
    <w:rsid w:val="0040311A"/>
    <w:rsid w:val="00403292"/>
    <w:rsid w:val="004034D7"/>
    <w:rsid w:val="004034F9"/>
    <w:rsid w:val="00403854"/>
    <w:rsid w:val="004039A8"/>
    <w:rsid w:val="004039D0"/>
    <w:rsid w:val="00403D63"/>
    <w:rsid w:val="00403EC9"/>
    <w:rsid w:val="00403EE6"/>
    <w:rsid w:val="00403F09"/>
    <w:rsid w:val="00404301"/>
    <w:rsid w:val="00404338"/>
    <w:rsid w:val="00404448"/>
    <w:rsid w:val="004044CC"/>
    <w:rsid w:val="00404529"/>
    <w:rsid w:val="00404646"/>
    <w:rsid w:val="00404AA0"/>
    <w:rsid w:val="00404C23"/>
    <w:rsid w:val="00404C55"/>
    <w:rsid w:val="00404DA8"/>
    <w:rsid w:val="00404E38"/>
    <w:rsid w:val="00404E77"/>
    <w:rsid w:val="00404EA1"/>
    <w:rsid w:val="00405029"/>
    <w:rsid w:val="00405533"/>
    <w:rsid w:val="00405913"/>
    <w:rsid w:val="00405CA9"/>
    <w:rsid w:val="00405ED9"/>
    <w:rsid w:val="00406419"/>
    <w:rsid w:val="0040642E"/>
    <w:rsid w:val="004064DF"/>
    <w:rsid w:val="00406536"/>
    <w:rsid w:val="0040656A"/>
    <w:rsid w:val="00406749"/>
    <w:rsid w:val="0040680E"/>
    <w:rsid w:val="00406CAC"/>
    <w:rsid w:val="00406E3C"/>
    <w:rsid w:val="00406EB0"/>
    <w:rsid w:val="00407243"/>
    <w:rsid w:val="00407285"/>
    <w:rsid w:val="0040730A"/>
    <w:rsid w:val="00407698"/>
    <w:rsid w:val="004076D5"/>
    <w:rsid w:val="00407766"/>
    <w:rsid w:val="00407C29"/>
    <w:rsid w:val="004102C6"/>
    <w:rsid w:val="0041056F"/>
    <w:rsid w:val="00410627"/>
    <w:rsid w:val="004106FA"/>
    <w:rsid w:val="00410855"/>
    <w:rsid w:val="00410BB1"/>
    <w:rsid w:val="00410D66"/>
    <w:rsid w:val="0041106F"/>
    <w:rsid w:val="00411143"/>
    <w:rsid w:val="004114A6"/>
    <w:rsid w:val="004114C8"/>
    <w:rsid w:val="00411B27"/>
    <w:rsid w:val="00411FBE"/>
    <w:rsid w:val="004122EC"/>
    <w:rsid w:val="0041238A"/>
    <w:rsid w:val="004124AF"/>
    <w:rsid w:val="00412525"/>
    <w:rsid w:val="00412545"/>
    <w:rsid w:val="004128C4"/>
    <w:rsid w:val="00412C45"/>
    <w:rsid w:val="00412E8D"/>
    <w:rsid w:val="00412F37"/>
    <w:rsid w:val="004132DF"/>
    <w:rsid w:val="004138FC"/>
    <w:rsid w:val="00413B81"/>
    <w:rsid w:val="00413D89"/>
    <w:rsid w:val="00414114"/>
    <w:rsid w:val="00414267"/>
    <w:rsid w:val="0041459F"/>
    <w:rsid w:val="00414916"/>
    <w:rsid w:val="00414AEC"/>
    <w:rsid w:val="004150EC"/>
    <w:rsid w:val="0041516F"/>
    <w:rsid w:val="004152CD"/>
    <w:rsid w:val="0041582B"/>
    <w:rsid w:val="00415975"/>
    <w:rsid w:val="004159ED"/>
    <w:rsid w:val="00415BFD"/>
    <w:rsid w:val="00415C1B"/>
    <w:rsid w:val="0041618F"/>
    <w:rsid w:val="00416B69"/>
    <w:rsid w:val="00416D6F"/>
    <w:rsid w:val="00416E88"/>
    <w:rsid w:val="00417234"/>
    <w:rsid w:val="004172E5"/>
    <w:rsid w:val="004175BA"/>
    <w:rsid w:val="00417777"/>
    <w:rsid w:val="00417A53"/>
    <w:rsid w:val="00417AD2"/>
    <w:rsid w:val="00417D00"/>
    <w:rsid w:val="00417D89"/>
    <w:rsid w:val="00417DDF"/>
    <w:rsid w:val="00420054"/>
    <w:rsid w:val="00420184"/>
    <w:rsid w:val="004201D0"/>
    <w:rsid w:val="00420300"/>
    <w:rsid w:val="00420468"/>
    <w:rsid w:val="00420667"/>
    <w:rsid w:val="004207AD"/>
    <w:rsid w:val="00420943"/>
    <w:rsid w:val="00420BDF"/>
    <w:rsid w:val="00420DE1"/>
    <w:rsid w:val="00421296"/>
    <w:rsid w:val="004213D8"/>
    <w:rsid w:val="004215CA"/>
    <w:rsid w:val="00421702"/>
    <w:rsid w:val="00421AC9"/>
    <w:rsid w:val="00421BAA"/>
    <w:rsid w:val="00421D34"/>
    <w:rsid w:val="00421D6F"/>
    <w:rsid w:val="00421E43"/>
    <w:rsid w:val="004221A2"/>
    <w:rsid w:val="0042220B"/>
    <w:rsid w:val="004223D3"/>
    <w:rsid w:val="00422AA0"/>
    <w:rsid w:val="00422B06"/>
    <w:rsid w:val="004232F3"/>
    <w:rsid w:val="004233F0"/>
    <w:rsid w:val="00423BC5"/>
    <w:rsid w:val="00423FB7"/>
    <w:rsid w:val="0042401F"/>
    <w:rsid w:val="00424121"/>
    <w:rsid w:val="0042446D"/>
    <w:rsid w:val="00424875"/>
    <w:rsid w:val="004249F6"/>
    <w:rsid w:val="00424ACB"/>
    <w:rsid w:val="00424B8A"/>
    <w:rsid w:val="00424C05"/>
    <w:rsid w:val="0042500C"/>
    <w:rsid w:val="0042510E"/>
    <w:rsid w:val="0042523B"/>
    <w:rsid w:val="0042592F"/>
    <w:rsid w:val="0042598D"/>
    <w:rsid w:val="004259E2"/>
    <w:rsid w:val="00425C6F"/>
    <w:rsid w:val="0042634E"/>
    <w:rsid w:val="00426363"/>
    <w:rsid w:val="004266D3"/>
    <w:rsid w:val="004268BA"/>
    <w:rsid w:val="00426A78"/>
    <w:rsid w:val="00426E30"/>
    <w:rsid w:val="00426F31"/>
    <w:rsid w:val="00426F40"/>
    <w:rsid w:val="00426FD7"/>
    <w:rsid w:val="00427025"/>
    <w:rsid w:val="004275D5"/>
    <w:rsid w:val="004276D0"/>
    <w:rsid w:val="0042770B"/>
    <w:rsid w:val="00427899"/>
    <w:rsid w:val="00427949"/>
    <w:rsid w:val="004279F8"/>
    <w:rsid w:val="00427A2B"/>
    <w:rsid w:val="00427D00"/>
    <w:rsid w:val="00427E36"/>
    <w:rsid w:val="004305DE"/>
    <w:rsid w:val="004305F4"/>
    <w:rsid w:val="00430C20"/>
    <w:rsid w:val="00430EE3"/>
    <w:rsid w:val="00430FC8"/>
    <w:rsid w:val="00431126"/>
    <w:rsid w:val="00431135"/>
    <w:rsid w:val="00431343"/>
    <w:rsid w:val="00431547"/>
    <w:rsid w:val="00431D2F"/>
    <w:rsid w:val="00431D51"/>
    <w:rsid w:val="00432069"/>
    <w:rsid w:val="00432551"/>
    <w:rsid w:val="004328B2"/>
    <w:rsid w:val="00432A01"/>
    <w:rsid w:val="00432BC7"/>
    <w:rsid w:val="00433064"/>
    <w:rsid w:val="00433395"/>
    <w:rsid w:val="0043339B"/>
    <w:rsid w:val="004334EB"/>
    <w:rsid w:val="00433595"/>
    <w:rsid w:val="004335EB"/>
    <w:rsid w:val="00433917"/>
    <w:rsid w:val="00433A38"/>
    <w:rsid w:val="00433E59"/>
    <w:rsid w:val="00434164"/>
    <w:rsid w:val="004342FD"/>
    <w:rsid w:val="004346CC"/>
    <w:rsid w:val="00434754"/>
    <w:rsid w:val="00434B2F"/>
    <w:rsid w:val="00434F05"/>
    <w:rsid w:val="0043502E"/>
    <w:rsid w:val="0043538B"/>
    <w:rsid w:val="004356CE"/>
    <w:rsid w:val="00435D79"/>
    <w:rsid w:val="00435E38"/>
    <w:rsid w:val="00436171"/>
    <w:rsid w:val="00436183"/>
    <w:rsid w:val="0043647D"/>
    <w:rsid w:val="00436511"/>
    <w:rsid w:val="004365B6"/>
    <w:rsid w:val="00436A97"/>
    <w:rsid w:val="00436EE8"/>
    <w:rsid w:val="004370D0"/>
    <w:rsid w:val="004376C8"/>
    <w:rsid w:val="004378E2"/>
    <w:rsid w:val="00437A2F"/>
    <w:rsid w:val="00437BDC"/>
    <w:rsid w:val="00437C3E"/>
    <w:rsid w:val="00440000"/>
    <w:rsid w:val="004400EF"/>
    <w:rsid w:val="004401CA"/>
    <w:rsid w:val="0044062A"/>
    <w:rsid w:val="004408BA"/>
    <w:rsid w:val="0044094D"/>
    <w:rsid w:val="00440C5E"/>
    <w:rsid w:val="00440FE3"/>
    <w:rsid w:val="00441047"/>
    <w:rsid w:val="0044104D"/>
    <w:rsid w:val="00441060"/>
    <w:rsid w:val="004412A0"/>
    <w:rsid w:val="00441420"/>
    <w:rsid w:val="00441582"/>
    <w:rsid w:val="00441733"/>
    <w:rsid w:val="00441827"/>
    <w:rsid w:val="00441BD2"/>
    <w:rsid w:val="00441D46"/>
    <w:rsid w:val="004420E6"/>
    <w:rsid w:val="004422AC"/>
    <w:rsid w:val="0044232E"/>
    <w:rsid w:val="0044270B"/>
    <w:rsid w:val="00442F41"/>
    <w:rsid w:val="004432A0"/>
    <w:rsid w:val="004433E2"/>
    <w:rsid w:val="004438E6"/>
    <w:rsid w:val="00443D6B"/>
    <w:rsid w:val="00443DF7"/>
    <w:rsid w:val="004441C2"/>
    <w:rsid w:val="00444B9C"/>
    <w:rsid w:val="00444CF3"/>
    <w:rsid w:val="00445012"/>
    <w:rsid w:val="00445213"/>
    <w:rsid w:val="0044539A"/>
    <w:rsid w:val="004459D3"/>
    <w:rsid w:val="00445A4C"/>
    <w:rsid w:val="00445ADD"/>
    <w:rsid w:val="00445B34"/>
    <w:rsid w:val="00445B4D"/>
    <w:rsid w:val="00445BC1"/>
    <w:rsid w:val="00445F16"/>
    <w:rsid w:val="00445FE9"/>
    <w:rsid w:val="004461B0"/>
    <w:rsid w:val="004461F2"/>
    <w:rsid w:val="00446301"/>
    <w:rsid w:val="00446324"/>
    <w:rsid w:val="00446492"/>
    <w:rsid w:val="0044652F"/>
    <w:rsid w:val="0044659E"/>
    <w:rsid w:val="004466F8"/>
    <w:rsid w:val="00446763"/>
    <w:rsid w:val="00446847"/>
    <w:rsid w:val="00446B4C"/>
    <w:rsid w:val="00447750"/>
    <w:rsid w:val="004477CF"/>
    <w:rsid w:val="00447CF6"/>
    <w:rsid w:val="004500C7"/>
    <w:rsid w:val="004500D9"/>
    <w:rsid w:val="00450589"/>
    <w:rsid w:val="004507DB"/>
    <w:rsid w:val="00450AA8"/>
    <w:rsid w:val="00450C56"/>
    <w:rsid w:val="00450DAA"/>
    <w:rsid w:val="00450E1B"/>
    <w:rsid w:val="00450E27"/>
    <w:rsid w:val="00450EE4"/>
    <w:rsid w:val="00450FC7"/>
    <w:rsid w:val="0045116E"/>
    <w:rsid w:val="004513D1"/>
    <w:rsid w:val="00451403"/>
    <w:rsid w:val="00451431"/>
    <w:rsid w:val="004514A2"/>
    <w:rsid w:val="004514AC"/>
    <w:rsid w:val="00451C5D"/>
    <w:rsid w:val="00451DE7"/>
    <w:rsid w:val="00451FA0"/>
    <w:rsid w:val="004522E8"/>
    <w:rsid w:val="004523BE"/>
    <w:rsid w:val="00452501"/>
    <w:rsid w:val="004526FA"/>
    <w:rsid w:val="004527A7"/>
    <w:rsid w:val="0045289B"/>
    <w:rsid w:val="00452CAD"/>
    <w:rsid w:val="00452F9A"/>
    <w:rsid w:val="0045305A"/>
    <w:rsid w:val="0045317B"/>
    <w:rsid w:val="0045325A"/>
    <w:rsid w:val="00453619"/>
    <w:rsid w:val="004536F3"/>
    <w:rsid w:val="00453AF6"/>
    <w:rsid w:val="00453BE9"/>
    <w:rsid w:val="00453CD4"/>
    <w:rsid w:val="00454555"/>
    <w:rsid w:val="004545A9"/>
    <w:rsid w:val="00454F50"/>
    <w:rsid w:val="00454FFB"/>
    <w:rsid w:val="00455004"/>
    <w:rsid w:val="004559D4"/>
    <w:rsid w:val="004559FE"/>
    <w:rsid w:val="004560F5"/>
    <w:rsid w:val="0045617E"/>
    <w:rsid w:val="004562A0"/>
    <w:rsid w:val="00456484"/>
    <w:rsid w:val="00456489"/>
    <w:rsid w:val="00456661"/>
    <w:rsid w:val="00456723"/>
    <w:rsid w:val="00456905"/>
    <w:rsid w:val="0045692D"/>
    <w:rsid w:val="00456ACB"/>
    <w:rsid w:val="00456C48"/>
    <w:rsid w:val="00456D2C"/>
    <w:rsid w:val="00457211"/>
    <w:rsid w:val="0045739F"/>
    <w:rsid w:val="00457761"/>
    <w:rsid w:val="00457C15"/>
    <w:rsid w:val="00457CB3"/>
    <w:rsid w:val="004600AB"/>
    <w:rsid w:val="004600E3"/>
    <w:rsid w:val="004601C4"/>
    <w:rsid w:val="004601E2"/>
    <w:rsid w:val="00460342"/>
    <w:rsid w:val="00460496"/>
    <w:rsid w:val="00460C74"/>
    <w:rsid w:val="00460DB0"/>
    <w:rsid w:val="0046109C"/>
    <w:rsid w:val="00461190"/>
    <w:rsid w:val="004612B5"/>
    <w:rsid w:val="00461338"/>
    <w:rsid w:val="00461489"/>
    <w:rsid w:val="004616C2"/>
    <w:rsid w:val="004618DF"/>
    <w:rsid w:val="00461BD0"/>
    <w:rsid w:val="004620B6"/>
    <w:rsid w:val="0046214E"/>
    <w:rsid w:val="0046222D"/>
    <w:rsid w:val="00462345"/>
    <w:rsid w:val="004623F6"/>
    <w:rsid w:val="004623FB"/>
    <w:rsid w:val="004625D6"/>
    <w:rsid w:val="00462602"/>
    <w:rsid w:val="00462A1A"/>
    <w:rsid w:val="00462CC9"/>
    <w:rsid w:val="00462DE8"/>
    <w:rsid w:val="00462F44"/>
    <w:rsid w:val="0046337E"/>
    <w:rsid w:val="004635CE"/>
    <w:rsid w:val="004636C0"/>
    <w:rsid w:val="004637A7"/>
    <w:rsid w:val="0046397E"/>
    <w:rsid w:val="00463EFB"/>
    <w:rsid w:val="0046402E"/>
    <w:rsid w:val="0046425E"/>
    <w:rsid w:val="004644B5"/>
    <w:rsid w:val="00464C29"/>
    <w:rsid w:val="00464C43"/>
    <w:rsid w:val="00464CDF"/>
    <w:rsid w:val="00464E4A"/>
    <w:rsid w:val="004650F6"/>
    <w:rsid w:val="0046548E"/>
    <w:rsid w:val="00465576"/>
    <w:rsid w:val="0046588B"/>
    <w:rsid w:val="00465949"/>
    <w:rsid w:val="00465A0C"/>
    <w:rsid w:val="00465A4D"/>
    <w:rsid w:val="00465AC5"/>
    <w:rsid w:val="00465D50"/>
    <w:rsid w:val="00466056"/>
    <w:rsid w:val="004665BA"/>
    <w:rsid w:val="0046664B"/>
    <w:rsid w:val="00466870"/>
    <w:rsid w:val="00466C8E"/>
    <w:rsid w:val="00467085"/>
    <w:rsid w:val="004670D6"/>
    <w:rsid w:val="004671C3"/>
    <w:rsid w:val="0046735B"/>
    <w:rsid w:val="004673EC"/>
    <w:rsid w:val="00467448"/>
    <w:rsid w:val="00467771"/>
    <w:rsid w:val="00467A55"/>
    <w:rsid w:val="00467D57"/>
    <w:rsid w:val="00467DC5"/>
    <w:rsid w:val="00467DCA"/>
    <w:rsid w:val="00467E9A"/>
    <w:rsid w:val="00470126"/>
    <w:rsid w:val="004705BF"/>
    <w:rsid w:val="00470805"/>
    <w:rsid w:val="00470871"/>
    <w:rsid w:val="00470A49"/>
    <w:rsid w:val="00470DE9"/>
    <w:rsid w:val="00470DF8"/>
    <w:rsid w:val="00471378"/>
    <w:rsid w:val="00471379"/>
    <w:rsid w:val="004714A6"/>
    <w:rsid w:val="004716D3"/>
    <w:rsid w:val="004717F9"/>
    <w:rsid w:val="0047188E"/>
    <w:rsid w:val="00471989"/>
    <w:rsid w:val="004719CB"/>
    <w:rsid w:val="00471D8C"/>
    <w:rsid w:val="00471FB9"/>
    <w:rsid w:val="00472408"/>
    <w:rsid w:val="00472545"/>
    <w:rsid w:val="0047270F"/>
    <w:rsid w:val="004727A3"/>
    <w:rsid w:val="00472C03"/>
    <w:rsid w:val="00472CBF"/>
    <w:rsid w:val="00472F1D"/>
    <w:rsid w:val="00473430"/>
    <w:rsid w:val="00473473"/>
    <w:rsid w:val="00473510"/>
    <w:rsid w:val="004736C5"/>
    <w:rsid w:val="004737C8"/>
    <w:rsid w:val="00473EC9"/>
    <w:rsid w:val="00473F34"/>
    <w:rsid w:val="004741D5"/>
    <w:rsid w:val="00474432"/>
    <w:rsid w:val="004744E8"/>
    <w:rsid w:val="0047493F"/>
    <w:rsid w:val="00474966"/>
    <w:rsid w:val="00474D0B"/>
    <w:rsid w:val="00474F17"/>
    <w:rsid w:val="00474F21"/>
    <w:rsid w:val="00475144"/>
    <w:rsid w:val="00475483"/>
    <w:rsid w:val="004754AF"/>
    <w:rsid w:val="0047558E"/>
    <w:rsid w:val="0047559F"/>
    <w:rsid w:val="004756D6"/>
    <w:rsid w:val="004757CA"/>
    <w:rsid w:val="00475AC1"/>
    <w:rsid w:val="00475AF2"/>
    <w:rsid w:val="00475BA3"/>
    <w:rsid w:val="00475C01"/>
    <w:rsid w:val="00475F14"/>
    <w:rsid w:val="00476111"/>
    <w:rsid w:val="00476292"/>
    <w:rsid w:val="004762AC"/>
    <w:rsid w:val="00476C7F"/>
    <w:rsid w:val="00477307"/>
    <w:rsid w:val="004776AA"/>
    <w:rsid w:val="004777D1"/>
    <w:rsid w:val="00477A35"/>
    <w:rsid w:val="00477C3D"/>
    <w:rsid w:val="00480038"/>
    <w:rsid w:val="00480127"/>
    <w:rsid w:val="004805A2"/>
    <w:rsid w:val="0048061E"/>
    <w:rsid w:val="00480640"/>
    <w:rsid w:val="0048069C"/>
    <w:rsid w:val="004807F7"/>
    <w:rsid w:val="00480803"/>
    <w:rsid w:val="00480EBE"/>
    <w:rsid w:val="00481015"/>
    <w:rsid w:val="0048101F"/>
    <w:rsid w:val="004811FE"/>
    <w:rsid w:val="00481701"/>
    <w:rsid w:val="004819B5"/>
    <w:rsid w:val="00481CEF"/>
    <w:rsid w:val="004823C8"/>
    <w:rsid w:val="00482760"/>
    <w:rsid w:val="00482799"/>
    <w:rsid w:val="0048282B"/>
    <w:rsid w:val="004829CC"/>
    <w:rsid w:val="00482A06"/>
    <w:rsid w:val="00482F98"/>
    <w:rsid w:val="00482FD2"/>
    <w:rsid w:val="0048321F"/>
    <w:rsid w:val="0048337B"/>
    <w:rsid w:val="00483A35"/>
    <w:rsid w:val="00483BFB"/>
    <w:rsid w:val="0048402F"/>
    <w:rsid w:val="00484048"/>
    <w:rsid w:val="0048439D"/>
    <w:rsid w:val="004843D6"/>
    <w:rsid w:val="004843F5"/>
    <w:rsid w:val="00484467"/>
    <w:rsid w:val="004846D2"/>
    <w:rsid w:val="00484A0E"/>
    <w:rsid w:val="00484CEB"/>
    <w:rsid w:val="00484DEE"/>
    <w:rsid w:val="00484E87"/>
    <w:rsid w:val="00485083"/>
    <w:rsid w:val="004851E9"/>
    <w:rsid w:val="004855E2"/>
    <w:rsid w:val="004857A8"/>
    <w:rsid w:val="00485A83"/>
    <w:rsid w:val="00485AD7"/>
    <w:rsid w:val="00485C57"/>
    <w:rsid w:val="00485C78"/>
    <w:rsid w:val="00485EA6"/>
    <w:rsid w:val="00485F52"/>
    <w:rsid w:val="0048604E"/>
    <w:rsid w:val="00486230"/>
    <w:rsid w:val="00486469"/>
    <w:rsid w:val="004866FD"/>
    <w:rsid w:val="004867B1"/>
    <w:rsid w:val="00486BF7"/>
    <w:rsid w:val="00486C79"/>
    <w:rsid w:val="00486F91"/>
    <w:rsid w:val="0048769B"/>
    <w:rsid w:val="00487FE0"/>
    <w:rsid w:val="00490083"/>
    <w:rsid w:val="00490841"/>
    <w:rsid w:val="00491131"/>
    <w:rsid w:val="00491231"/>
    <w:rsid w:val="00491293"/>
    <w:rsid w:val="004916DD"/>
    <w:rsid w:val="00491A96"/>
    <w:rsid w:val="00491B88"/>
    <w:rsid w:val="00491C45"/>
    <w:rsid w:val="00491CEC"/>
    <w:rsid w:val="00491D46"/>
    <w:rsid w:val="00491DE1"/>
    <w:rsid w:val="00491EA4"/>
    <w:rsid w:val="00491F5E"/>
    <w:rsid w:val="00492386"/>
    <w:rsid w:val="00492C4A"/>
    <w:rsid w:val="00492CB5"/>
    <w:rsid w:val="00492CDF"/>
    <w:rsid w:val="00492CE0"/>
    <w:rsid w:val="00492D37"/>
    <w:rsid w:val="00492D59"/>
    <w:rsid w:val="00492EDE"/>
    <w:rsid w:val="00492F95"/>
    <w:rsid w:val="00493038"/>
    <w:rsid w:val="004931E2"/>
    <w:rsid w:val="0049336C"/>
    <w:rsid w:val="004933BD"/>
    <w:rsid w:val="004934BC"/>
    <w:rsid w:val="00493642"/>
    <w:rsid w:val="00493660"/>
    <w:rsid w:val="0049375D"/>
    <w:rsid w:val="0049397A"/>
    <w:rsid w:val="00493A5D"/>
    <w:rsid w:val="00493B9B"/>
    <w:rsid w:val="00494044"/>
    <w:rsid w:val="004940F0"/>
    <w:rsid w:val="0049430B"/>
    <w:rsid w:val="00494683"/>
    <w:rsid w:val="004947C1"/>
    <w:rsid w:val="00494BCA"/>
    <w:rsid w:val="00494DB3"/>
    <w:rsid w:val="00494FA8"/>
    <w:rsid w:val="0049512E"/>
    <w:rsid w:val="00495234"/>
    <w:rsid w:val="004952CD"/>
    <w:rsid w:val="004956D9"/>
    <w:rsid w:val="00495797"/>
    <w:rsid w:val="00495813"/>
    <w:rsid w:val="00495CFB"/>
    <w:rsid w:val="00495EEB"/>
    <w:rsid w:val="00495F35"/>
    <w:rsid w:val="0049628A"/>
    <w:rsid w:val="004964A2"/>
    <w:rsid w:val="004966D2"/>
    <w:rsid w:val="00496B80"/>
    <w:rsid w:val="00496EC3"/>
    <w:rsid w:val="004971A9"/>
    <w:rsid w:val="00497211"/>
    <w:rsid w:val="00497265"/>
    <w:rsid w:val="0049741C"/>
    <w:rsid w:val="00497640"/>
    <w:rsid w:val="00497D0D"/>
    <w:rsid w:val="004A0163"/>
    <w:rsid w:val="004A0269"/>
    <w:rsid w:val="004A02EC"/>
    <w:rsid w:val="004A06B8"/>
    <w:rsid w:val="004A0716"/>
    <w:rsid w:val="004A07D4"/>
    <w:rsid w:val="004A0923"/>
    <w:rsid w:val="004A0AAF"/>
    <w:rsid w:val="004A0DF7"/>
    <w:rsid w:val="004A1117"/>
    <w:rsid w:val="004A1660"/>
    <w:rsid w:val="004A17EB"/>
    <w:rsid w:val="004A17F5"/>
    <w:rsid w:val="004A18DB"/>
    <w:rsid w:val="004A2243"/>
    <w:rsid w:val="004A22EE"/>
    <w:rsid w:val="004A23B6"/>
    <w:rsid w:val="004A287B"/>
    <w:rsid w:val="004A29CF"/>
    <w:rsid w:val="004A2D72"/>
    <w:rsid w:val="004A3166"/>
    <w:rsid w:val="004A3190"/>
    <w:rsid w:val="004A3221"/>
    <w:rsid w:val="004A3303"/>
    <w:rsid w:val="004A34BA"/>
    <w:rsid w:val="004A37C3"/>
    <w:rsid w:val="004A37CE"/>
    <w:rsid w:val="004A38CD"/>
    <w:rsid w:val="004A392D"/>
    <w:rsid w:val="004A39B9"/>
    <w:rsid w:val="004A3A01"/>
    <w:rsid w:val="004A3B02"/>
    <w:rsid w:val="004A3FAB"/>
    <w:rsid w:val="004A4515"/>
    <w:rsid w:val="004A451D"/>
    <w:rsid w:val="004A4776"/>
    <w:rsid w:val="004A489A"/>
    <w:rsid w:val="004A4AFA"/>
    <w:rsid w:val="004A4CA2"/>
    <w:rsid w:val="004A4E5F"/>
    <w:rsid w:val="004A54AB"/>
    <w:rsid w:val="004A55D4"/>
    <w:rsid w:val="004A585A"/>
    <w:rsid w:val="004A5ADB"/>
    <w:rsid w:val="004A5EDD"/>
    <w:rsid w:val="004A5F17"/>
    <w:rsid w:val="004A608A"/>
    <w:rsid w:val="004A61CF"/>
    <w:rsid w:val="004A632C"/>
    <w:rsid w:val="004A67DC"/>
    <w:rsid w:val="004A6910"/>
    <w:rsid w:val="004A6981"/>
    <w:rsid w:val="004A6A9A"/>
    <w:rsid w:val="004A6B77"/>
    <w:rsid w:val="004A6EBC"/>
    <w:rsid w:val="004A6EF1"/>
    <w:rsid w:val="004A7327"/>
    <w:rsid w:val="004A736D"/>
    <w:rsid w:val="004A752E"/>
    <w:rsid w:val="004A7C06"/>
    <w:rsid w:val="004A7D68"/>
    <w:rsid w:val="004A7E05"/>
    <w:rsid w:val="004B0384"/>
    <w:rsid w:val="004B07B4"/>
    <w:rsid w:val="004B0CA9"/>
    <w:rsid w:val="004B0DF6"/>
    <w:rsid w:val="004B12E8"/>
    <w:rsid w:val="004B1616"/>
    <w:rsid w:val="004B173E"/>
    <w:rsid w:val="004B1878"/>
    <w:rsid w:val="004B18E6"/>
    <w:rsid w:val="004B1B32"/>
    <w:rsid w:val="004B1DCE"/>
    <w:rsid w:val="004B232B"/>
    <w:rsid w:val="004B256E"/>
    <w:rsid w:val="004B26F7"/>
    <w:rsid w:val="004B2B47"/>
    <w:rsid w:val="004B2BCA"/>
    <w:rsid w:val="004B2C79"/>
    <w:rsid w:val="004B2D57"/>
    <w:rsid w:val="004B2EFD"/>
    <w:rsid w:val="004B2F08"/>
    <w:rsid w:val="004B3831"/>
    <w:rsid w:val="004B3F92"/>
    <w:rsid w:val="004B4058"/>
    <w:rsid w:val="004B4082"/>
    <w:rsid w:val="004B438B"/>
    <w:rsid w:val="004B4636"/>
    <w:rsid w:val="004B47D4"/>
    <w:rsid w:val="004B4C89"/>
    <w:rsid w:val="004B4D5A"/>
    <w:rsid w:val="004B5035"/>
    <w:rsid w:val="004B5534"/>
    <w:rsid w:val="004B5591"/>
    <w:rsid w:val="004B5B7C"/>
    <w:rsid w:val="004B5CAE"/>
    <w:rsid w:val="004B6233"/>
    <w:rsid w:val="004B6293"/>
    <w:rsid w:val="004B6329"/>
    <w:rsid w:val="004B690C"/>
    <w:rsid w:val="004B69D0"/>
    <w:rsid w:val="004B6AC6"/>
    <w:rsid w:val="004B6B38"/>
    <w:rsid w:val="004B6CC6"/>
    <w:rsid w:val="004B6F03"/>
    <w:rsid w:val="004B6F94"/>
    <w:rsid w:val="004B7126"/>
    <w:rsid w:val="004B716C"/>
    <w:rsid w:val="004B7367"/>
    <w:rsid w:val="004B73DC"/>
    <w:rsid w:val="004B7773"/>
    <w:rsid w:val="004B7BA9"/>
    <w:rsid w:val="004B7BDF"/>
    <w:rsid w:val="004B7FBB"/>
    <w:rsid w:val="004C0381"/>
    <w:rsid w:val="004C0383"/>
    <w:rsid w:val="004C078E"/>
    <w:rsid w:val="004C0814"/>
    <w:rsid w:val="004C08DD"/>
    <w:rsid w:val="004C1061"/>
    <w:rsid w:val="004C12DF"/>
    <w:rsid w:val="004C160D"/>
    <w:rsid w:val="004C16E0"/>
    <w:rsid w:val="004C1748"/>
    <w:rsid w:val="004C19F2"/>
    <w:rsid w:val="004C1C10"/>
    <w:rsid w:val="004C1E7F"/>
    <w:rsid w:val="004C1F13"/>
    <w:rsid w:val="004C2A66"/>
    <w:rsid w:val="004C2B4E"/>
    <w:rsid w:val="004C2BC0"/>
    <w:rsid w:val="004C2CAF"/>
    <w:rsid w:val="004C2E50"/>
    <w:rsid w:val="004C304D"/>
    <w:rsid w:val="004C33EB"/>
    <w:rsid w:val="004C35E5"/>
    <w:rsid w:val="004C37FF"/>
    <w:rsid w:val="004C3831"/>
    <w:rsid w:val="004C39B6"/>
    <w:rsid w:val="004C3C5E"/>
    <w:rsid w:val="004C42FA"/>
    <w:rsid w:val="004C4656"/>
    <w:rsid w:val="004C4768"/>
    <w:rsid w:val="004C4E47"/>
    <w:rsid w:val="004C5197"/>
    <w:rsid w:val="004C57D5"/>
    <w:rsid w:val="004C60DD"/>
    <w:rsid w:val="004C60EB"/>
    <w:rsid w:val="004C6401"/>
    <w:rsid w:val="004C6712"/>
    <w:rsid w:val="004C6A92"/>
    <w:rsid w:val="004C6AE7"/>
    <w:rsid w:val="004C6EB0"/>
    <w:rsid w:val="004C723B"/>
    <w:rsid w:val="004C7249"/>
    <w:rsid w:val="004C7318"/>
    <w:rsid w:val="004C739E"/>
    <w:rsid w:val="004C770D"/>
    <w:rsid w:val="004C7743"/>
    <w:rsid w:val="004C7762"/>
    <w:rsid w:val="004C78D1"/>
    <w:rsid w:val="004C7960"/>
    <w:rsid w:val="004C7BA8"/>
    <w:rsid w:val="004D014C"/>
    <w:rsid w:val="004D0691"/>
    <w:rsid w:val="004D0D39"/>
    <w:rsid w:val="004D0FF8"/>
    <w:rsid w:val="004D12C5"/>
    <w:rsid w:val="004D130B"/>
    <w:rsid w:val="004D13A6"/>
    <w:rsid w:val="004D147B"/>
    <w:rsid w:val="004D1848"/>
    <w:rsid w:val="004D1B1F"/>
    <w:rsid w:val="004D1B54"/>
    <w:rsid w:val="004D1C78"/>
    <w:rsid w:val="004D1D2A"/>
    <w:rsid w:val="004D1F61"/>
    <w:rsid w:val="004D227C"/>
    <w:rsid w:val="004D23C0"/>
    <w:rsid w:val="004D23F9"/>
    <w:rsid w:val="004D2424"/>
    <w:rsid w:val="004D2428"/>
    <w:rsid w:val="004D25AF"/>
    <w:rsid w:val="004D2A0D"/>
    <w:rsid w:val="004D2E5C"/>
    <w:rsid w:val="004D2F60"/>
    <w:rsid w:val="004D2FA1"/>
    <w:rsid w:val="004D32A0"/>
    <w:rsid w:val="004D3432"/>
    <w:rsid w:val="004D3761"/>
    <w:rsid w:val="004D3815"/>
    <w:rsid w:val="004D39F3"/>
    <w:rsid w:val="004D3D2C"/>
    <w:rsid w:val="004D3F57"/>
    <w:rsid w:val="004D4000"/>
    <w:rsid w:val="004D406D"/>
    <w:rsid w:val="004D4303"/>
    <w:rsid w:val="004D432C"/>
    <w:rsid w:val="004D44E9"/>
    <w:rsid w:val="004D4754"/>
    <w:rsid w:val="004D4887"/>
    <w:rsid w:val="004D48B0"/>
    <w:rsid w:val="004D4A62"/>
    <w:rsid w:val="004D4A73"/>
    <w:rsid w:val="004D4D3B"/>
    <w:rsid w:val="004D4DB7"/>
    <w:rsid w:val="004D4E5F"/>
    <w:rsid w:val="004D50DD"/>
    <w:rsid w:val="004D54D8"/>
    <w:rsid w:val="004D5547"/>
    <w:rsid w:val="004D565E"/>
    <w:rsid w:val="004D56E5"/>
    <w:rsid w:val="004D56F5"/>
    <w:rsid w:val="004D5C19"/>
    <w:rsid w:val="004D5DF1"/>
    <w:rsid w:val="004D5FC5"/>
    <w:rsid w:val="004D63B3"/>
    <w:rsid w:val="004D6851"/>
    <w:rsid w:val="004D68EF"/>
    <w:rsid w:val="004D6A1E"/>
    <w:rsid w:val="004D6AAC"/>
    <w:rsid w:val="004D6AC6"/>
    <w:rsid w:val="004D6E5F"/>
    <w:rsid w:val="004D6F6E"/>
    <w:rsid w:val="004D73C1"/>
    <w:rsid w:val="004D748E"/>
    <w:rsid w:val="004D7570"/>
    <w:rsid w:val="004D79A2"/>
    <w:rsid w:val="004D7A40"/>
    <w:rsid w:val="004D7AEF"/>
    <w:rsid w:val="004D7E3C"/>
    <w:rsid w:val="004D7E75"/>
    <w:rsid w:val="004E0618"/>
    <w:rsid w:val="004E06DC"/>
    <w:rsid w:val="004E0948"/>
    <w:rsid w:val="004E0D44"/>
    <w:rsid w:val="004E0D88"/>
    <w:rsid w:val="004E0F34"/>
    <w:rsid w:val="004E1188"/>
    <w:rsid w:val="004E12CA"/>
    <w:rsid w:val="004E13AA"/>
    <w:rsid w:val="004E161A"/>
    <w:rsid w:val="004E1CD6"/>
    <w:rsid w:val="004E2013"/>
    <w:rsid w:val="004E20B5"/>
    <w:rsid w:val="004E2118"/>
    <w:rsid w:val="004E2141"/>
    <w:rsid w:val="004E21AF"/>
    <w:rsid w:val="004E2200"/>
    <w:rsid w:val="004E2207"/>
    <w:rsid w:val="004E22B8"/>
    <w:rsid w:val="004E2383"/>
    <w:rsid w:val="004E2556"/>
    <w:rsid w:val="004E2B38"/>
    <w:rsid w:val="004E2C7B"/>
    <w:rsid w:val="004E3019"/>
    <w:rsid w:val="004E3928"/>
    <w:rsid w:val="004E3F1D"/>
    <w:rsid w:val="004E4123"/>
    <w:rsid w:val="004E416F"/>
    <w:rsid w:val="004E439B"/>
    <w:rsid w:val="004E448C"/>
    <w:rsid w:val="004E49F9"/>
    <w:rsid w:val="004E4A41"/>
    <w:rsid w:val="004E4BAB"/>
    <w:rsid w:val="004E4F66"/>
    <w:rsid w:val="004E5AD0"/>
    <w:rsid w:val="004E5AE9"/>
    <w:rsid w:val="004E5D53"/>
    <w:rsid w:val="004E5DB8"/>
    <w:rsid w:val="004E6686"/>
    <w:rsid w:val="004E67FB"/>
    <w:rsid w:val="004E6899"/>
    <w:rsid w:val="004E6D2E"/>
    <w:rsid w:val="004E6DF7"/>
    <w:rsid w:val="004E707F"/>
    <w:rsid w:val="004E708D"/>
    <w:rsid w:val="004E7628"/>
    <w:rsid w:val="004E781D"/>
    <w:rsid w:val="004E7A57"/>
    <w:rsid w:val="004E7B2D"/>
    <w:rsid w:val="004E7BC3"/>
    <w:rsid w:val="004E7DBE"/>
    <w:rsid w:val="004E7DE6"/>
    <w:rsid w:val="004F007B"/>
    <w:rsid w:val="004F029B"/>
    <w:rsid w:val="004F0CBE"/>
    <w:rsid w:val="004F0D3B"/>
    <w:rsid w:val="004F0DD2"/>
    <w:rsid w:val="004F0ECC"/>
    <w:rsid w:val="004F0ED4"/>
    <w:rsid w:val="004F129F"/>
    <w:rsid w:val="004F13E9"/>
    <w:rsid w:val="004F179C"/>
    <w:rsid w:val="004F1953"/>
    <w:rsid w:val="004F1CD6"/>
    <w:rsid w:val="004F1EA1"/>
    <w:rsid w:val="004F1F3B"/>
    <w:rsid w:val="004F2038"/>
    <w:rsid w:val="004F22F6"/>
    <w:rsid w:val="004F2355"/>
    <w:rsid w:val="004F26E0"/>
    <w:rsid w:val="004F272C"/>
    <w:rsid w:val="004F2C37"/>
    <w:rsid w:val="004F2C69"/>
    <w:rsid w:val="004F32C0"/>
    <w:rsid w:val="004F3A45"/>
    <w:rsid w:val="004F3AFF"/>
    <w:rsid w:val="004F3C53"/>
    <w:rsid w:val="004F4160"/>
    <w:rsid w:val="004F41AF"/>
    <w:rsid w:val="004F42AD"/>
    <w:rsid w:val="004F4310"/>
    <w:rsid w:val="004F4412"/>
    <w:rsid w:val="004F446D"/>
    <w:rsid w:val="004F454B"/>
    <w:rsid w:val="004F4AE0"/>
    <w:rsid w:val="004F50B4"/>
    <w:rsid w:val="004F518A"/>
    <w:rsid w:val="004F51E9"/>
    <w:rsid w:val="004F53E6"/>
    <w:rsid w:val="004F54A0"/>
    <w:rsid w:val="004F54D4"/>
    <w:rsid w:val="004F58A5"/>
    <w:rsid w:val="004F5BC5"/>
    <w:rsid w:val="004F5CA8"/>
    <w:rsid w:val="004F6529"/>
    <w:rsid w:val="004F6929"/>
    <w:rsid w:val="004F6C17"/>
    <w:rsid w:val="004F6E12"/>
    <w:rsid w:val="004F6EB0"/>
    <w:rsid w:val="004F6F0F"/>
    <w:rsid w:val="004F733A"/>
    <w:rsid w:val="004F73BB"/>
    <w:rsid w:val="004F768C"/>
    <w:rsid w:val="004F77E5"/>
    <w:rsid w:val="004F7922"/>
    <w:rsid w:val="004F7930"/>
    <w:rsid w:val="004F7971"/>
    <w:rsid w:val="004F79FA"/>
    <w:rsid w:val="004F7B93"/>
    <w:rsid w:val="004F7DCB"/>
    <w:rsid w:val="004F7E6E"/>
    <w:rsid w:val="004F7ECC"/>
    <w:rsid w:val="005000FD"/>
    <w:rsid w:val="005001B6"/>
    <w:rsid w:val="005002FF"/>
    <w:rsid w:val="005009B2"/>
    <w:rsid w:val="00500A90"/>
    <w:rsid w:val="00500C99"/>
    <w:rsid w:val="0050121B"/>
    <w:rsid w:val="005013CA"/>
    <w:rsid w:val="005013CB"/>
    <w:rsid w:val="00501501"/>
    <w:rsid w:val="0050155A"/>
    <w:rsid w:val="0050167E"/>
    <w:rsid w:val="00501730"/>
    <w:rsid w:val="00501AE6"/>
    <w:rsid w:val="00501BDE"/>
    <w:rsid w:val="00501DB3"/>
    <w:rsid w:val="00501F2F"/>
    <w:rsid w:val="005021CE"/>
    <w:rsid w:val="0050227A"/>
    <w:rsid w:val="005022E8"/>
    <w:rsid w:val="005028BF"/>
    <w:rsid w:val="00502D29"/>
    <w:rsid w:val="00502E07"/>
    <w:rsid w:val="00502E61"/>
    <w:rsid w:val="005030BD"/>
    <w:rsid w:val="005030FB"/>
    <w:rsid w:val="005031D9"/>
    <w:rsid w:val="00503202"/>
    <w:rsid w:val="0050356C"/>
    <w:rsid w:val="0050360A"/>
    <w:rsid w:val="00503781"/>
    <w:rsid w:val="00503830"/>
    <w:rsid w:val="005038A1"/>
    <w:rsid w:val="0050397B"/>
    <w:rsid w:val="0050399D"/>
    <w:rsid w:val="00503D5E"/>
    <w:rsid w:val="00503E90"/>
    <w:rsid w:val="00503FAA"/>
    <w:rsid w:val="00504146"/>
    <w:rsid w:val="00504384"/>
    <w:rsid w:val="005044AA"/>
    <w:rsid w:val="0050469C"/>
    <w:rsid w:val="005046D5"/>
    <w:rsid w:val="005048C3"/>
    <w:rsid w:val="005049EF"/>
    <w:rsid w:val="00504B5A"/>
    <w:rsid w:val="00504C27"/>
    <w:rsid w:val="00504CD9"/>
    <w:rsid w:val="00504CDE"/>
    <w:rsid w:val="0050528E"/>
    <w:rsid w:val="005053A7"/>
    <w:rsid w:val="005053D8"/>
    <w:rsid w:val="005054BD"/>
    <w:rsid w:val="00505691"/>
    <w:rsid w:val="00505753"/>
    <w:rsid w:val="005058A1"/>
    <w:rsid w:val="00505C02"/>
    <w:rsid w:val="00505E14"/>
    <w:rsid w:val="00505E72"/>
    <w:rsid w:val="005060A5"/>
    <w:rsid w:val="005061AD"/>
    <w:rsid w:val="005063D5"/>
    <w:rsid w:val="005064C0"/>
    <w:rsid w:val="0050650B"/>
    <w:rsid w:val="0050661E"/>
    <w:rsid w:val="005067F8"/>
    <w:rsid w:val="00506C12"/>
    <w:rsid w:val="00506C19"/>
    <w:rsid w:val="00506F94"/>
    <w:rsid w:val="005070DC"/>
    <w:rsid w:val="005071ED"/>
    <w:rsid w:val="0050737A"/>
    <w:rsid w:val="005075F2"/>
    <w:rsid w:val="005076A2"/>
    <w:rsid w:val="005076EC"/>
    <w:rsid w:val="00507729"/>
    <w:rsid w:val="00507996"/>
    <w:rsid w:val="005079EA"/>
    <w:rsid w:val="00507FBA"/>
    <w:rsid w:val="005101A7"/>
    <w:rsid w:val="005102ED"/>
    <w:rsid w:val="0051045E"/>
    <w:rsid w:val="00510DC3"/>
    <w:rsid w:val="00511302"/>
    <w:rsid w:val="00511413"/>
    <w:rsid w:val="00511571"/>
    <w:rsid w:val="0051164E"/>
    <w:rsid w:val="0051174F"/>
    <w:rsid w:val="00511960"/>
    <w:rsid w:val="00511B1D"/>
    <w:rsid w:val="00511B9E"/>
    <w:rsid w:val="00511BA9"/>
    <w:rsid w:val="00511E4C"/>
    <w:rsid w:val="00511EAC"/>
    <w:rsid w:val="00512248"/>
    <w:rsid w:val="00512864"/>
    <w:rsid w:val="0051287D"/>
    <w:rsid w:val="005129C7"/>
    <w:rsid w:val="00512BC7"/>
    <w:rsid w:val="00512C01"/>
    <w:rsid w:val="005134DF"/>
    <w:rsid w:val="00513637"/>
    <w:rsid w:val="00513A56"/>
    <w:rsid w:val="00513A5B"/>
    <w:rsid w:val="00513C46"/>
    <w:rsid w:val="00513FE0"/>
    <w:rsid w:val="005143FB"/>
    <w:rsid w:val="0051445A"/>
    <w:rsid w:val="005145BD"/>
    <w:rsid w:val="0051463B"/>
    <w:rsid w:val="005147A0"/>
    <w:rsid w:val="0051487E"/>
    <w:rsid w:val="00514B5C"/>
    <w:rsid w:val="00514E72"/>
    <w:rsid w:val="00514E7A"/>
    <w:rsid w:val="00514E85"/>
    <w:rsid w:val="00514FF5"/>
    <w:rsid w:val="00515006"/>
    <w:rsid w:val="00515125"/>
    <w:rsid w:val="005152E1"/>
    <w:rsid w:val="00515316"/>
    <w:rsid w:val="00515700"/>
    <w:rsid w:val="00515828"/>
    <w:rsid w:val="0051607B"/>
    <w:rsid w:val="005162AC"/>
    <w:rsid w:val="005162C4"/>
    <w:rsid w:val="005165B5"/>
    <w:rsid w:val="00516693"/>
    <w:rsid w:val="005166A2"/>
    <w:rsid w:val="00516791"/>
    <w:rsid w:val="005167E5"/>
    <w:rsid w:val="005168CF"/>
    <w:rsid w:val="00516C17"/>
    <w:rsid w:val="005170D9"/>
    <w:rsid w:val="005171F4"/>
    <w:rsid w:val="00517311"/>
    <w:rsid w:val="0051739A"/>
    <w:rsid w:val="00517769"/>
    <w:rsid w:val="005177E1"/>
    <w:rsid w:val="00517F74"/>
    <w:rsid w:val="00520162"/>
    <w:rsid w:val="0052020B"/>
    <w:rsid w:val="00520362"/>
    <w:rsid w:val="005203D6"/>
    <w:rsid w:val="005204FD"/>
    <w:rsid w:val="0052053C"/>
    <w:rsid w:val="005205FB"/>
    <w:rsid w:val="00520634"/>
    <w:rsid w:val="005207AC"/>
    <w:rsid w:val="00521140"/>
    <w:rsid w:val="0052125F"/>
    <w:rsid w:val="00521276"/>
    <w:rsid w:val="0052127B"/>
    <w:rsid w:val="005215E8"/>
    <w:rsid w:val="00521693"/>
    <w:rsid w:val="005219E8"/>
    <w:rsid w:val="00521AA1"/>
    <w:rsid w:val="00522313"/>
    <w:rsid w:val="005223AB"/>
    <w:rsid w:val="005224EC"/>
    <w:rsid w:val="00522562"/>
    <w:rsid w:val="005228F9"/>
    <w:rsid w:val="00522B48"/>
    <w:rsid w:val="00523007"/>
    <w:rsid w:val="00523155"/>
    <w:rsid w:val="005231A5"/>
    <w:rsid w:val="0052375A"/>
    <w:rsid w:val="00523A0A"/>
    <w:rsid w:val="00523AEB"/>
    <w:rsid w:val="00523C36"/>
    <w:rsid w:val="00523CA0"/>
    <w:rsid w:val="00523E89"/>
    <w:rsid w:val="00523FE4"/>
    <w:rsid w:val="005242E9"/>
    <w:rsid w:val="00524F6F"/>
    <w:rsid w:val="00524FF5"/>
    <w:rsid w:val="00525021"/>
    <w:rsid w:val="005250C5"/>
    <w:rsid w:val="0052515D"/>
    <w:rsid w:val="0052590F"/>
    <w:rsid w:val="00525A4C"/>
    <w:rsid w:val="00526267"/>
    <w:rsid w:val="00526295"/>
    <w:rsid w:val="00526766"/>
    <w:rsid w:val="0052699A"/>
    <w:rsid w:val="00526CBA"/>
    <w:rsid w:val="00526E22"/>
    <w:rsid w:val="00526EC5"/>
    <w:rsid w:val="00526F93"/>
    <w:rsid w:val="00527101"/>
    <w:rsid w:val="00527389"/>
    <w:rsid w:val="00527B67"/>
    <w:rsid w:val="005300F8"/>
    <w:rsid w:val="00530228"/>
    <w:rsid w:val="00530399"/>
    <w:rsid w:val="005304D6"/>
    <w:rsid w:val="00530600"/>
    <w:rsid w:val="00530702"/>
    <w:rsid w:val="00530AF7"/>
    <w:rsid w:val="00530CA4"/>
    <w:rsid w:val="00530EF3"/>
    <w:rsid w:val="0053100A"/>
    <w:rsid w:val="005310B5"/>
    <w:rsid w:val="00531268"/>
    <w:rsid w:val="0053148B"/>
    <w:rsid w:val="00531A9B"/>
    <w:rsid w:val="00531ABA"/>
    <w:rsid w:val="00531D7D"/>
    <w:rsid w:val="00532471"/>
    <w:rsid w:val="00532733"/>
    <w:rsid w:val="005328BA"/>
    <w:rsid w:val="00532AF4"/>
    <w:rsid w:val="00532D02"/>
    <w:rsid w:val="00532E98"/>
    <w:rsid w:val="00532FAB"/>
    <w:rsid w:val="00532FD7"/>
    <w:rsid w:val="005332D9"/>
    <w:rsid w:val="0053336D"/>
    <w:rsid w:val="005336AC"/>
    <w:rsid w:val="0053382F"/>
    <w:rsid w:val="00533996"/>
    <w:rsid w:val="00533C19"/>
    <w:rsid w:val="00533CE6"/>
    <w:rsid w:val="00534058"/>
    <w:rsid w:val="005340B6"/>
    <w:rsid w:val="005340E4"/>
    <w:rsid w:val="005341B4"/>
    <w:rsid w:val="005342FB"/>
    <w:rsid w:val="00534548"/>
    <w:rsid w:val="0053479B"/>
    <w:rsid w:val="00534A92"/>
    <w:rsid w:val="00534ACD"/>
    <w:rsid w:val="00534E35"/>
    <w:rsid w:val="005352A7"/>
    <w:rsid w:val="00535E9E"/>
    <w:rsid w:val="005362C8"/>
    <w:rsid w:val="00536342"/>
    <w:rsid w:val="005364B3"/>
    <w:rsid w:val="0053667A"/>
    <w:rsid w:val="005368CB"/>
    <w:rsid w:val="00536B6E"/>
    <w:rsid w:val="00536C44"/>
    <w:rsid w:val="00536E1C"/>
    <w:rsid w:val="00536E3C"/>
    <w:rsid w:val="0053706F"/>
    <w:rsid w:val="00537090"/>
    <w:rsid w:val="005372D7"/>
    <w:rsid w:val="0053730D"/>
    <w:rsid w:val="00537399"/>
    <w:rsid w:val="005373A9"/>
    <w:rsid w:val="005373EC"/>
    <w:rsid w:val="005375C5"/>
    <w:rsid w:val="00537920"/>
    <w:rsid w:val="0053796D"/>
    <w:rsid w:val="005407A0"/>
    <w:rsid w:val="00540E72"/>
    <w:rsid w:val="0054128A"/>
    <w:rsid w:val="0054132A"/>
    <w:rsid w:val="0054148A"/>
    <w:rsid w:val="00541590"/>
    <w:rsid w:val="00541681"/>
    <w:rsid w:val="00541CF4"/>
    <w:rsid w:val="00541D16"/>
    <w:rsid w:val="00541E3C"/>
    <w:rsid w:val="00542166"/>
    <w:rsid w:val="0054246F"/>
    <w:rsid w:val="00542709"/>
    <w:rsid w:val="005427BC"/>
    <w:rsid w:val="00542917"/>
    <w:rsid w:val="00542998"/>
    <w:rsid w:val="00542B1B"/>
    <w:rsid w:val="00542B6D"/>
    <w:rsid w:val="00542B92"/>
    <w:rsid w:val="00542C79"/>
    <w:rsid w:val="00543199"/>
    <w:rsid w:val="005432F2"/>
    <w:rsid w:val="0054376D"/>
    <w:rsid w:val="00543898"/>
    <w:rsid w:val="005439CB"/>
    <w:rsid w:val="00543D0A"/>
    <w:rsid w:val="00543E36"/>
    <w:rsid w:val="00543F4E"/>
    <w:rsid w:val="005442A4"/>
    <w:rsid w:val="005447B2"/>
    <w:rsid w:val="005449E3"/>
    <w:rsid w:val="00544C98"/>
    <w:rsid w:val="00545610"/>
    <w:rsid w:val="00545B3C"/>
    <w:rsid w:val="00545DAC"/>
    <w:rsid w:val="00545F5E"/>
    <w:rsid w:val="00545FCE"/>
    <w:rsid w:val="0054604C"/>
    <w:rsid w:val="005463B5"/>
    <w:rsid w:val="00546503"/>
    <w:rsid w:val="00546646"/>
    <w:rsid w:val="00546729"/>
    <w:rsid w:val="00546769"/>
    <w:rsid w:val="00546809"/>
    <w:rsid w:val="00546A33"/>
    <w:rsid w:val="00546DD1"/>
    <w:rsid w:val="00547381"/>
    <w:rsid w:val="0054744B"/>
    <w:rsid w:val="005475BE"/>
    <w:rsid w:val="005477BC"/>
    <w:rsid w:val="00547843"/>
    <w:rsid w:val="00547856"/>
    <w:rsid w:val="00547AA0"/>
    <w:rsid w:val="00547E6F"/>
    <w:rsid w:val="00547E8A"/>
    <w:rsid w:val="00547FD4"/>
    <w:rsid w:val="005506A3"/>
    <w:rsid w:val="0055079C"/>
    <w:rsid w:val="005508EB"/>
    <w:rsid w:val="00550BAF"/>
    <w:rsid w:val="00551419"/>
    <w:rsid w:val="00551498"/>
    <w:rsid w:val="0055162D"/>
    <w:rsid w:val="00551644"/>
    <w:rsid w:val="0055169A"/>
    <w:rsid w:val="00551AFB"/>
    <w:rsid w:val="00551BE8"/>
    <w:rsid w:val="00551C7C"/>
    <w:rsid w:val="00551E2C"/>
    <w:rsid w:val="00551FBC"/>
    <w:rsid w:val="00552014"/>
    <w:rsid w:val="005520F3"/>
    <w:rsid w:val="005523CE"/>
    <w:rsid w:val="00552697"/>
    <w:rsid w:val="00552AE5"/>
    <w:rsid w:val="00552CB9"/>
    <w:rsid w:val="00552DD0"/>
    <w:rsid w:val="00552DDD"/>
    <w:rsid w:val="00552E73"/>
    <w:rsid w:val="0055314E"/>
    <w:rsid w:val="0055330F"/>
    <w:rsid w:val="00553455"/>
    <w:rsid w:val="0055346A"/>
    <w:rsid w:val="00553890"/>
    <w:rsid w:val="00553AC3"/>
    <w:rsid w:val="005543C4"/>
    <w:rsid w:val="00554C9D"/>
    <w:rsid w:val="00554D5F"/>
    <w:rsid w:val="005553A7"/>
    <w:rsid w:val="00555423"/>
    <w:rsid w:val="0055592A"/>
    <w:rsid w:val="00555B4A"/>
    <w:rsid w:val="00555B81"/>
    <w:rsid w:val="00555CC5"/>
    <w:rsid w:val="00555D42"/>
    <w:rsid w:val="00555DC2"/>
    <w:rsid w:val="00555DFC"/>
    <w:rsid w:val="00555F7F"/>
    <w:rsid w:val="00556446"/>
    <w:rsid w:val="00556736"/>
    <w:rsid w:val="00556A2A"/>
    <w:rsid w:val="00556A8E"/>
    <w:rsid w:val="00556B69"/>
    <w:rsid w:val="005570AF"/>
    <w:rsid w:val="0055732D"/>
    <w:rsid w:val="0055734A"/>
    <w:rsid w:val="00557C01"/>
    <w:rsid w:val="00557DBA"/>
    <w:rsid w:val="00557F6F"/>
    <w:rsid w:val="005601C4"/>
    <w:rsid w:val="0056031A"/>
    <w:rsid w:val="00560346"/>
    <w:rsid w:val="005603C7"/>
    <w:rsid w:val="00560808"/>
    <w:rsid w:val="00560A2B"/>
    <w:rsid w:val="00560DC5"/>
    <w:rsid w:val="00561129"/>
    <w:rsid w:val="00561655"/>
    <w:rsid w:val="005618D7"/>
    <w:rsid w:val="005618DB"/>
    <w:rsid w:val="00562281"/>
    <w:rsid w:val="0056273D"/>
    <w:rsid w:val="005627EF"/>
    <w:rsid w:val="00562A6B"/>
    <w:rsid w:val="00562A7E"/>
    <w:rsid w:val="00562B37"/>
    <w:rsid w:val="00562CB9"/>
    <w:rsid w:val="00562E69"/>
    <w:rsid w:val="00562E83"/>
    <w:rsid w:val="00563200"/>
    <w:rsid w:val="00563260"/>
    <w:rsid w:val="00563627"/>
    <w:rsid w:val="005639C4"/>
    <w:rsid w:val="00563C47"/>
    <w:rsid w:val="00563E6E"/>
    <w:rsid w:val="00563E9B"/>
    <w:rsid w:val="00563FB3"/>
    <w:rsid w:val="00564169"/>
    <w:rsid w:val="0056419F"/>
    <w:rsid w:val="005641B0"/>
    <w:rsid w:val="00564733"/>
    <w:rsid w:val="00564876"/>
    <w:rsid w:val="00564C82"/>
    <w:rsid w:val="0056508A"/>
    <w:rsid w:val="005655CE"/>
    <w:rsid w:val="005657EC"/>
    <w:rsid w:val="00565999"/>
    <w:rsid w:val="00565AD6"/>
    <w:rsid w:val="00565E69"/>
    <w:rsid w:val="005661B2"/>
    <w:rsid w:val="00566283"/>
    <w:rsid w:val="00566377"/>
    <w:rsid w:val="005663BC"/>
    <w:rsid w:val="0056646E"/>
    <w:rsid w:val="0056652B"/>
    <w:rsid w:val="00566546"/>
    <w:rsid w:val="0056693A"/>
    <w:rsid w:val="00566B91"/>
    <w:rsid w:val="00566C2A"/>
    <w:rsid w:val="00566CBD"/>
    <w:rsid w:val="00566D4F"/>
    <w:rsid w:val="00566F42"/>
    <w:rsid w:val="00567138"/>
    <w:rsid w:val="005671C4"/>
    <w:rsid w:val="00567509"/>
    <w:rsid w:val="00567731"/>
    <w:rsid w:val="00567954"/>
    <w:rsid w:val="00570104"/>
    <w:rsid w:val="0057042B"/>
    <w:rsid w:val="0057081F"/>
    <w:rsid w:val="005709B1"/>
    <w:rsid w:val="0057109F"/>
    <w:rsid w:val="005710BB"/>
    <w:rsid w:val="0057126D"/>
    <w:rsid w:val="005713AF"/>
    <w:rsid w:val="005713F8"/>
    <w:rsid w:val="00571607"/>
    <w:rsid w:val="00571857"/>
    <w:rsid w:val="00571DB1"/>
    <w:rsid w:val="00572023"/>
    <w:rsid w:val="005725D2"/>
    <w:rsid w:val="00572876"/>
    <w:rsid w:val="00572959"/>
    <w:rsid w:val="00572B5B"/>
    <w:rsid w:val="00572D7F"/>
    <w:rsid w:val="00573267"/>
    <w:rsid w:val="0057328D"/>
    <w:rsid w:val="00573524"/>
    <w:rsid w:val="00573546"/>
    <w:rsid w:val="00573655"/>
    <w:rsid w:val="005739EF"/>
    <w:rsid w:val="00573DDA"/>
    <w:rsid w:val="00573FEE"/>
    <w:rsid w:val="00574318"/>
    <w:rsid w:val="00574396"/>
    <w:rsid w:val="00574643"/>
    <w:rsid w:val="005746DB"/>
    <w:rsid w:val="00574DA7"/>
    <w:rsid w:val="00574E64"/>
    <w:rsid w:val="00574E7A"/>
    <w:rsid w:val="00574F53"/>
    <w:rsid w:val="0057503E"/>
    <w:rsid w:val="005752EA"/>
    <w:rsid w:val="00575650"/>
    <w:rsid w:val="005758B9"/>
    <w:rsid w:val="00575A87"/>
    <w:rsid w:val="00575B0E"/>
    <w:rsid w:val="00575B7A"/>
    <w:rsid w:val="00576039"/>
    <w:rsid w:val="005760A7"/>
    <w:rsid w:val="00576154"/>
    <w:rsid w:val="00576203"/>
    <w:rsid w:val="00576620"/>
    <w:rsid w:val="00576681"/>
    <w:rsid w:val="005769FD"/>
    <w:rsid w:val="00576B6C"/>
    <w:rsid w:val="00576C4F"/>
    <w:rsid w:val="00576D53"/>
    <w:rsid w:val="00576E4F"/>
    <w:rsid w:val="00576EEF"/>
    <w:rsid w:val="00576FF2"/>
    <w:rsid w:val="005772A3"/>
    <w:rsid w:val="005772C2"/>
    <w:rsid w:val="005772FF"/>
    <w:rsid w:val="005773AD"/>
    <w:rsid w:val="00577463"/>
    <w:rsid w:val="005774AD"/>
    <w:rsid w:val="005774C6"/>
    <w:rsid w:val="0057754C"/>
    <w:rsid w:val="005778C8"/>
    <w:rsid w:val="005778EB"/>
    <w:rsid w:val="00577C48"/>
    <w:rsid w:val="00577E72"/>
    <w:rsid w:val="005802EF"/>
    <w:rsid w:val="0058058D"/>
    <w:rsid w:val="0058062A"/>
    <w:rsid w:val="00580776"/>
    <w:rsid w:val="00580881"/>
    <w:rsid w:val="00580ADE"/>
    <w:rsid w:val="00580C55"/>
    <w:rsid w:val="00580D69"/>
    <w:rsid w:val="00580E0E"/>
    <w:rsid w:val="0058151E"/>
    <w:rsid w:val="005815E3"/>
    <w:rsid w:val="00581804"/>
    <w:rsid w:val="005818EE"/>
    <w:rsid w:val="005819A3"/>
    <w:rsid w:val="00581B63"/>
    <w:rsid w:val="00581FFE"/>
    <w:rsid w:val="00582254"/>
    <w:rsid w:val="005824B7"/>
    <w:rsid w:val="005825D9"/>
    <w:rsid w:val="00582865"/>
    <w:rsid w:val="005829F9"/>
    <w:rsid w:val="00582E2C"/>
    <w:rsid w:val="00582E9B"/>
    <w:rsid w:val="00583608"/>
    <w:rsid w:val="0058364F"/>
    <w:rsid w:val="005838E2"/>
    <w:rsid w:val="005839CD"/>
    <w:rsid w:val="00583B45"/>
    <w:rsid w:val="00583E9A"/>
    <w:rsid w:val="00583EEC"/>
    <w:rsid w:val="00584356"/>
    <w:rsid w:val="00584462"/>
    <w:rsid w:val="0058461D"/>
    <w:rsid w:val="005848B8"/>
    <w:rsid w:val="0058492F"/>
    <w:rsid w:val="00584C88"/>
    <w:rsid w:val="00584D9F"/>
    <w:rsid w:val="00584E21"/>
    <w:rsid w:val="00584FEC"/>
    <w:rsid w:val="005850C9"/>
    <w:rsid w:val="00585177"/>
    <w:rsid w:val="005851B4"/>
    <w:rsid w:val="00585332"/>
    <w:rsid w:val="005853F3"/>
    <w:rsid w:val="00585450"/>
    <w:rsid w:val="0058588B"/>
    <w:rsid w:val="00585941"/>
    <w:rsid w:val="0058599E"/>
    <w:rsid w:val="005859DA"/>
    <w:rsid w:val="00585F69"/>
    <w:rsid w:val="00586008"/>
    <w:rsid w:val="005860FA"/>
    <w:rsid w:val="0058619E"/>
    <w:rsid w:val="00586233"/>
    <w:rsid w:val="0058632A"/>
    <w:rsid w:val="00586485"/>
    <w:rsid w:val="005864DC"/>
    <w:rsid w:val="0058670F"/>
    <w:rsid w:val="005867C1"/>
    <w:rsid w:val="005868CC"/>
    <w:rsid w:val="00586CAD"/>
    <w:rsid w:val="0058705C"/>
    <w:rsid w:val="005870AA"/>
    <w:rsid w:val="00587345"/>
    <w:rsid w:val="0058749F"/>
    <w:rsid w:val="00587EB1"/>
    <w:rsid w:val="00587EFF"/>
    <w:rsid w:val="00587F07"/>
    <w:rsid w:val="00587F60"/>
    <w:rsid w:val="00587F86"/>
    <w:rsid w:val="00587FAC"/>
    <w:rsid w:val="00590165"/>
    <w:rsid w:val="00590331"/>
    <w:rsid w:val="005904F6"/>
    <w:rsid w:val="005905AD"/>
    <w:rsid w:val="005907C0"/>
    <w:rsid w:val="005907DA"/>
    <w:rsid w:val="00590A70"/>
    <w:rsid w:val="00590A7A"/>
    <w:rsid w:val="00590C68"/>
    <w:rsid w:val="00590F32"/>
    <w:rsid w:val="00591AA8"/>
    <w:rsid w:val="00592155"/>
    <w:rsid w:val="00592345"/>
    <w:rsid w:val="005923C2"/>
    <w:rsid w:val="00592764"/>
    <w:rsid w:val="00592BE3"/>
    <w:rsid w:val="005935B4"/>
    <w:rsid w:val="0059372E"/>
    <w:rsid w:val="0059396B"/>
    <w:rsid w:val="00593A20"/>
    <w:rsid w:val="00593C75"/>
    <w:rsid w:val="00593CB9"/>
    <w:rsid w:val="00593E28"/>
    <w:rsid w:val="00593E48"/>
    <w:rsid w:val="00593EC0"/>
    <w:rsid w:val="00593ED1"/>
    <w:rsid w:val="00593F60"/>
    <w:rsid w:val="005942FD"/>
    <w:rsid w:val="00594478"/>
    <w:rsid w:val="00594ADE"/>
    <w:rsid w:val="00594AE4"/>
    <w:rsid w:val="00594C55"/>
    <w:rsid w:val="00594E96"/>
    <w:rsid w:val="00594F28"/>
    <w:rsid w:val="00594FC5"/>
    <w:rsid w:val="0059536B"/>
    <w:rsid w:val="00595381"/>
    <w:rsid w:val="005955CF"/>
    <w:rsid w:val="005956EF"/>
    <w:rsid w:val="005957D3"/>
    <w:rsid w:val="005959CB"/>
    <w:rsid w:val="00595C20"/>
    <w:rsid w:val="00595C56"/>
    <w:rsid w:val="00595F8B"/>
    <w:rsid w:val="0059608A"/>
    <w:rsid w:val="00596839"/>
    <w:rsid w:val="005968D2"/>
    <w:rsid w:val="00596CC0"/>
    <w:rsid w:val="00596DA2"/>
    <w:rsid w:val="00596E0E"/>
    <w:rsid w:val="005972CA"/>
    <w:rsid w:val="005977C5"/>
    <w:rsid w:val="00597D2E"/>
    <w:rsid w:val="00597FFE"/>
    <w:rsid w:val="005A016B"/>
    <w:rsid w:val="005A03F0"/>
    <w:rsid w:val="005A03FE"/>
    <w:rsid w:val="005A06CC"/>
    <w:rsid w:val="005A07A3"/>
    <w:rsid w:val="005A0B35"/>
    <w:rsid w:val="005A0B58"/>
    <w:rsid w:val="005A0E89"/>
    <w:rsid w:val="005A109D"/>
    <w:rsid w:val="005A1252"/>
    <w:rsid w:val="005A142F"/>
    <w:rsid w:val="005A163C"/>
    <w:rsid w:val="005A17D0"/>
    <w:rsid w:val="005A1887"/>
    <w:rsid w:val="005A18EE"/>
    <w:rsid w:val="005A1AD9"/>
    <w:rsid w:val="005A1B91"/>
    <w:rsid w:val="005A204F"/>
    <w:rsid w:val="005A2320"/>
    <w:rsid w:val="005A23E2"/>
    <w:rsid w:val="005A2C60"/>
    <w:rsid w:val="005A2D2E"/>
    <w:rsid w:val="005A2D45"/>
    <w:rsid w:val="005A2E9E"/>
    <w:rsid w:val="005A2F9C"/>
    <w:rsid w:val="005A3095"/>
    <w:rsid w:val="005A3299"/>
    <w:rsid w:val="005A3A17"/>
    <w:rsid w:val="005A3FFF"/>
    <w:rsid w:val="005A47B2"/>
    <w:rsid w:val="005A4820"/>
    <w:rsid w:val="005A48B4"/>
    <w:rsid w:val="005A4A26"/>
    <w:rsid w:val="005A4BAB"/>
    <w:rsid w:val="005A4C29"/>
    <w:rsid w:val="005A4CFA"/>
    <w:rsid w:val="005A524D"/>
    <w:rsid w:val="005A5BEC"/>
    <w:rsid w:val="005A5C06"/>
    <w:rsid w:val="005A5C6C"/>
    <w:rsid w:val="005A5C78"/>
    <w:rsid w:val="005A5C7F"/>
    <w:rsid w:val="005A5D9E"/>
    <w:rsid w:val="005A6153"/>
    <w:rsid w:val="005A629C"/>
    <w:rsid w:val="005A6352"/>
    <w:rsid w:val="005A6F35"/>
    <w:rsid w:val="005A6FFB"/>
    <w:rsid w:val="005A7029"/>
    <w:rsid w:val="005A741C"/>
    <w:rsid w:val="005A7995"/>
    <w:rsid w:val="005A79FB"/>
    <w:rsid w:val="005A7A30"/>
    <w:rsid w:val="005A7E3D"/>
    <w:rsid w:val="005A7E40"/>
    <w:rsid w:val="005A7E82"/>
    <w:rsid w:val="005A7EA9"/>
    <w:rsid w:val="005A7F18"/>
    <w:rsid w:val="005A7F3F"/>
    <w:rsid w:val="005B00F8"/>
    <w:rsid w:val="005B07C0"/>
    <w:rsid w:val="005B0AED"/>
    <w:rsid w:val="005B0E54"/>
    <w:rsid w:val="005B0E94"/>
    <w:rsid w:val="005B0F27"/>
    <w:rsid w:val="005B0FBD"/>
    <w:rsid w:val="005B11CA"/>
    <w:rsid w:val="005B1265"/>
    <w:rsid w:val="005B1372"/>
    <w:rsid w:val="005B16B5"/>
    <w:rsid w:val="005B16F3"/>
    <w:rsid w:val="005B17E6"/>
    <w:rsid w:val="005B1A1A"/>
    <w:rsid w:val="005B1A9B"/>
    <w:rsid w:val="005B1AAC"/>
    <w:rsid w:val="005B1F55"/>
    <w:rsid w:val="005B20C0"/>
    <w:rsid w:val="005B24B9"/>
    <w:rsid w:val="005B269B"/>
    <w:rsid w:val="005B290D"/>
    <w:rsid w:val="005B2920"/>
    <w:rsid w:val="005B2945"/>
    <w:rsid w:val="005B2A3F"/>
    <w:rsid w:val="005B2AB1"/>
    <w:rsid w:val="005B2B5E"/>
    <w:rsid w:val="005B2EAA"/>
    <w:rsid w:val="005B30E1"/>
    <w:rsid w:val="005B3359"/>
    <w:rsid w:val="005B33C9"/>
    <w:rsid w:val="005B3444"/>
    <w:rsid w:val="005B36B9"/>
    <w:rsid w:val="005B388C"/>
    <w:rsid w:val="005B3910"/>
    <w:rsid w:val="005B3C5D"/>
    <w:rsid w:val="005B464F"/>
    <w:rsid w:val="005B4666"/>
    <w:rsid w:val="005B493D"/>
    <w:rsid w:val="005B4A52"/>
    <w:rsid w:val="005B4A9E"/>
    <w:rsid w:val="005B4AAB"/>
    <w:rsid w:val="005B4CDC"/>
    <w:rsid w:val="005B4CDD"/>
    <w:rsid w:val="005B4CF0"/>
    <w:rsid w:val="005B4E36"/>
    <w:rsid w:val="005B538F"/>
    <w:rsid w:val="005B57D1"/>
    <w:rsid w:val="005B5906"/>
    <w:rsid w:val="005B5A07"/>
    <w:rsid w:val="005B5AD2"/>
    <w:rsid w:val="005B5CFE"/>
    <w:rsid w:val="005B5DC2"/>
    <w:rsid w:val="005B5FFD"/>
    <w:rsid w:val="005B60F5"/>
    <w:rsid w:val="005B618B"/>
    <w:rsid w:val="005B6322"/>
    <w:rsid w:val="005B65E1"/>
    <w:rsid w:val="005B6ADB"/>
    <w:rsid w:val="005B6E34"/>
    <w:rsid w:val="005B6EEA"/>
    <w:rsid w:val="005B7448"/>
    <w:rsid w:val="005B7652"/>
    <w:rsid w:val="005B765F"/>
    <w:rsid w:val="005B774E"/>
    <w:rsid w:val="005B77CB"/>
    <w:rsid w:val="005B7A22"/>
    <w:rsid w:val="005C07EF"/>
    <w:rsid w:val="005C082A"/>
    <w:rsid w:val="005C0A6B"/>
    <w:rsid w:val="005C0BB8"/>
    <w:rsid w:val="005C0CEB"/>
    <w:rsid w:val="005C0F54"/>
    <w:rsid w:val="005C0F56"/>
    <w:rsid w:val="005C1021"/>
    <w:rsid w:val="005C117C"/>
    <w:rsid w:val="005C1188"/>
    <w:rsid w:val="005C11E5"/>
    <w:rsid w:val="005C1328"/>
    <w:rsid w:val="005C13A0"/>
    <w:rsid w:val="005C1402"/>
    <w:rsid w:val="005C14E0"/>
    <w:rsid w:val="005C15EC"/>
    <w:rsid w:val="005C1A9D"/>
    <w:rsid w:val="005C1B1D"/>
    <w:rsid w:val="005C202B"/>
    <w:rsid w:val="005C23D7"/>
    <w:rsid w:val="005C2BE9"/>
    <w:rsid w:val="005C342E"/>
    <w:rsid w:val="005C3D55"/>
    <w:rsid w:val="005C3FE5"/>
    <w:rsid w:val="005C4091"/>
    <w:rsid w:val="005C44E7"/>
    <w:rsid w:val="005C44F4"/>
    <w:rsid w:val="005C49A4"/>
    <w:rsid w:val="005C4B98"/>
    <w:rsid w:val="005C4EDD"/>
    <w:rsid w:val="005C5013"/>
    <w:rsid w:val="005C51F8"/>
    <w:rsid w:val="005C5637"/>
    <w:rsid w:val="005C583C"/>
    <w:rsid w:val="005C59C5"/>
    <w:rsid w:val="005C5BAE"/>
    <w:rsid w:val="005C6124"/>
    <w:rsid w:val="005C617D"/>
    <w:rsid w:val="005C6587"/>
    <w:rsid w:val="005C665F"/>
    <w:rsid w:val="005C6744"/>
    <w:rsid w:val="005C67E7"/>
    <w:rsid w:val="005C6C8B"/>
    <w:rsid w:val="005C7120"/>
    <w:rsid w:val="005C719A"/>
    <w:rsid w:val="005C7323"/>
    <w:rsid w:val="005C7923"/>
    <w:rsid w:val="005C7C56"/>
    <w:rsid w:val="005C7DF9"/>
    <w:rsid w:val="005C7EB0"/>
    <w:rsid w:val="005D0641"/>
    <w:rsid w:val="005D0720"/>
    <w:rsid w:val="005D08C7"/>
    <w:rsid w:val="005D0AC1"/>
    <w:rsid w:val="005D0AC2"/>
    <w:rsid w:val="005D0B8E"/>
    <w:rsid w:val="005D0F94"/>
    <w:rsid w:val="005D11C5"/>
    <w:rsid w:val="005D1481"/>
    <w:rsid w:val="005D14BF"/>
    <w:rsid w:val="005D15D7"/>
    <w:rsid w:val="005D1A12"/>
    <w:rsid w:val="005D1B74"/>
    <w:rsid w:val="005D1DDD"/>
    <w:rsid w:val="005D1E1B"/>
    <w:rsid w:val="005D2183"/>
    <w:rsid w:val="005D2565"/>
    <w:rsid w:val="005D284C"/>
    <w:rsid w:val="005D2BCB"/>
    <w:rsid w:val="005D2C9C"/>
    <w:rsid w:val="005D3133"/>
    <w:rsid w:val="005D3479"/>
    <w:rsid w:val="005D3707"/>
    <w:rsid w:val="005D3980"/>
    <w:rsid w:val="005D3DB3"/>
    <w:rsid w:val="005D3FD3"/>
    <w:rsid w:val="005D43EC"/>
    <w:rsid w:val="005D47B8"/>
    <w:rsid w:val="005D499E"/>
    <w:rsid w:val="005D4F1B"/>
    <w:rsid w:val="005D501E"/>
    <w:rsid w:val="005D5130"/>
    <w:rsid w:val="005D53B6"/>
    <w:rsid w:val="005D555C"/>
    <w:rsid w:val="005D585D"/>
    <w:rsid w:val="005D58E4"/>
    <w:rsid w:val="005D5951"/>
    <w:rsid w:val="005D5C4F"/>
    <w:rsid w:val="005D64BB"/>
    <w:rsid w:val="005D67F6"/>
    <w:rsid w:val="005D694B"/>
    <w:rsid w:val="005D6A5F"/>
    <w:rsid w:val="005D6B01"/>
    <w:rsid w:val="005D6E86"/>
    <w:rsid w:val="005D6F95"/>
    <w:rsid w:val="005D71F7"/>
    <w:rsid w:val="005D72C5"/>
    <w:rsid w:val="005D72DE"/>
    <w:rsid w:val="005D72FE"/>
    <w:rsid w:val="005D7669"/>
    <w:rsid w:val="005D78D5"/>
    <w:rsid w:val="005D7C0E"/>
    <w:rsid w:val="005D7CE6"/>
    <w:rsid w:val="005D7D65"/>
    <w:rsid w:val="005D7DCE"/>
    <w:rsid w:val="005D7DF6"/>
    <w:rsid w:val="005D7F20"/>
    <w:rsid w:val="005E01EB"/>
    <w:rsid w:val="005E05B0"/>
    <w:rsid w:val="005E0633"/>
    <w:rsid w:val="005E0CFC"/>
    <w:rsid w:val="005E1081"/>
    <w:rsid w:val="005E1110"/>
    <w:rsid w:val="005E163C"/>
    <w:rsid w:val="005E16A9"/>
    <w:rsid w:val="005E170F"/>
    <w:rsid w:val="005E18D9"/>
    <w:rsid w:val="005E1A29"/>
    <w:rsid w:val="005E2068"/>
    <w:rsid w:val="005E208C"/>
    <w:rsid w:val="005E2115"/>
    <w:rsid w:val="005E2294"/>
    <w:rsid w:val="005E23BB"/>
    <w:rsid w:val="005E252E"/>
    <w:rsid w:val="005E2A27"/>
    <w:rsid w:val="005E2A9C"/>
    <w:rsid w:val="005E2ADE"/>
    <w:rsid w:val="005E2D3E"/>
    <w:rsid w:val="005E3141"/>
    <w:rsid w:val="005E3595"/>
    <w:rsid w:val="005E3815"/>
    <w:rsid w:val="005E3A74"/>
    <w:rsid w:val="005E3AF6"/>
    <w:rsid w:val="005E3AF9"/>
    <w:rsid w:val="005E3B05"/>
    <w:rsid w:val="005E3C26"/>
    <w:rsid w:val="005E3EB9"/>
    <w:rsid w:val="005E3F96"/>
    <w:rsid w:val="005E4152"/>
    <w:rsid w:val="005E4176"/>
    <w:rsid w:val="005E4467"/>
    <w:rsid w:val="005E44E2"/>
    <w:rsid w:val="005E48DD"/>
    <w:rsid w:val="005E4B61"/>
    <w:rsid w:val="005E4E71"/>
    <w:rsid w:val="005E4E96"/>
    <w:rsid w:val="005E5249"/>
    <w:rsid w:val="005E55D8"/>
    <w:rsid w:val="005E5900"/>
    <w:rsid w:val="005E5A70"/>
    <w:rsid w:val="005E5AA9"/>
    <w:rsid w:val="005E5B13"/>
    <w:rsid w:val="005E5DD9"/>
    <w:rsid w:val="005E6105"/>
    <w:rsid w:val="005E6364"/>
    <w:rsid w:val="005E6464"/>
    <w:rsid w:val="005E65FC"/>
    <w:rsid w:val="005E685E"/>
    <w:rsid w:val="005E6FCB"/>
    <w:rsid w:val="005E7051"/>
    <w:rsid w:val="005E75D6"/>
    <w:rsid w:val="005E7823"/>
    <w:rsid w:val="005E7A09"/>
    <w:rsid w:val="005E7AE1"/>
    <w:rsid w:val="005E7D8A"/>
    <w:rsid w:val="005F00CC"/>
    <w:rsid w:val="005F0178"/>
    <w:rsid w:val="005F03CA"/>
    <w:rsid w:val="005F050F"/>
    <w:rsid w:val="005F08B5"/>
    <w:rsid w:val="005F0A95"/>
    <w:rsid w:val="005F0D03"/>
    <w:rsid w:val="005F0D70"/>
    <w:rsid w:val="005F0F9A"/>
    <w:rsid w:val="005F129F"/>
    <w:rsid w:val="005F1535"/>
    <w:rsid w:val="005F1568"/>
    <w:rsid w:val="005F1993"/>
    <w:rsid w:val="005F1A12"/>
    <w:rsid w:val="005F1E39"/>
    <w:rsid w:val="005F212A"/>
    <w:rsid w:val="005F21F0"/>
    <w:rsid w:val="005F22CA"/>
    <w:rsid w:val="005F2895"/>
    <w:rsid w:val="005F28A3"/>
    <w:rsid w:val="005F2998"/>
    <w:rsid w:val="005F2D42"/>
    <w:rsid w:val="005F2E0C"/>
    <w:rsid w:val="005F2EF4"/>
    <w:rsid w:val="005F31FB"/>
    <w:rsid w:val="005F37B6"/>
    <w:rsid w:val="005F398C"/>
    <w:rsid w:val="005F3B40"/>
    <w:rsid w:val="005F3B71"/>
    <w:rsid w:val="005F3D6B"/>
    <w:rsid w:val="005F3E52"/>
    <w:rsid w:val="005F40D0"/>
    <w:rsid w:val="005F46B2"/>
    <w:rsid w:val="005F4806"/>
    <w:rsid w:val="005F50BF"/>
    <w:rsid w:val="005F51A7"/>
    <w:rsid w:val="005F55BA"/>
    <w:rsid w:val="005F571C"/>
    <w:rsid w:val="005F58B3"/>
    <w:rsid w:val="005F596B"/>
    <w:rsid w:val="005F5B73"/>
    <w:rsid w:val="005F5EDB"/>
    <w:rsid w:val="005F605A"/>
    <w:rsid w:val="005F60ED"/>
    <w:rsid w:val="005F6366"/>
    <w:rsid w:val="005F6C1B"/>
    <w:rsid w:val="005F6DA0"/>
    <w:rsid w:val="005F6EB7"/>
    <w:rsid w:val="005F6F05"/>
    <w:rsid w:val="005F6FAF"/>
    <w:rsid w:val="005F71EB"/>
    <w:rsid w:val="005F72FD"/>
    <w:rsid w:val="005F762D"/>
    <w:rsid w:val="005F7B0A"/>
    <w:rsid w:val="005F7E03"/>
    <w:rsid w:val="005F7E5E"/>
    <w:rsid w:val="005F7FEE"/>
    <w:rsid w:val="006000E4"/>
    <w:rsid w:val="00600205"/>
    <w:rsid w:val="00600348"/>
    <w:rsid w:val="006003D9"/>
    <w:rsid w:val="00600A0E"/>
    <w:rsid w:val="00600B82"/>
    <w:rsid w:val="00600BBE"/>
    <w:rsid w:val="00600E8C"/>
    <w:rsid w:val="00600F05"/>
    <w:rsid w:val="00600F9D"/>
    <w:rsid w:val="00600FD1"/>
    <w:rsid w:val="006014D7"/>
    <w:rsid w:val="00601599"/>
    <w:rsid w:val="006016AC"/>
    <w:rsid w:val="00601A01"/>
    <w:rsid w:val="00601FD0"/>
    <w:rsid w:val="00602018"/>
    <w:rsid w:val="0060205F"/>
    <w:rsid w:val="006021B4"/>
    <w:rsid w:val="006021EB"/>
    <w:rsid w:val="00602377"/>
    <w:rsid w:val="00602470"/>
    <w:rsid w:val="0060262B"/>
    <w:rsid w:val="006028FB"/>
    <w:rsid w:val="006029AD"/>
    <w:rsid w:val="00602A84"/>
    <w:rsid w:val="00602AD6"/>
    <w:rsid w:val="00602D83"/>
    <w:rsid w:val="00602F5C"/>
    <w:rsid w:val="006031D1"/>
    <w:rsid w:val="006032D7"/>
    <w:rsid w:val="0060330F"/>
    <w:rsid w:val="006037F8"/>
    <w:rsid w:val="006039F9"/>
    <w:rsid w:val="00603AEC"/>
    <w:rsid w:val="00603DB0"/>
    <w:rsid w:val="00603F81"/>
    <w:rsid w:val="0060405C"/>
    <w:rsid w:val="0060409B"/>
    <w:rsid w:val="006040BA"/>
    <w:rsid w:val="006046F8"/>
    <w:rsid w:val="00604C05"/>
    <w:rsid w:val="00604C4A"/>
    <w:rsid w:val="006051CB"/>
    <w:rsid w:val="00605523"/>
    <w:rsid w:val="00605760"/>
    <w:rsid w:val="006058FD"/>
    <w:rsid w:val="00605A62"/>
    <w:rsid w:val="00605B51"/>
    <w:rsid w:val="00605CD4"/>
    <w:rsid w:val="00605D64"/>
    <w:rsid w:val="00605E5F"/>
    <w:rsid w:val="00606322"/>
    <w:rsid w:val="00606951"/>
    <w:rsid w:val="006069D0"/>
    <w:rsid w:val="006069DD"/>
    <w:rsid w:val="00606BD4"/>
    <w:rsid w:val="00606D20"/>
    <w:rsid w:val="00606F97"/>
    <w:rsid w:val="00607032"/>
    <w:rsid w:val="00607235"/>
    <w:rsid w:val="006074A2"/>
    <w:rsid w:val="00607696"/>
    <w:rsid w:val="006076E6"/>
    <w:rsid w:val="0060780B"/>
    <w:rsid w:val="00607951"/>
    <w:rsid w:val="00607E75"/>
    <w:rsid w:val="00610480"/>
    <w:rsid w:val="006105F5"/>
    <w:rsid w:val="006106C2"/>
    <w:rsid w:val="00610AEB"/>
    <w:rsid w:val="00610D06"/>
    <w:rsid w:val="00610D18"/>
    <w:rsid w:val="006112E0"/>
    <w:rsid w:val="006117EB"/>
    <w:rsid w:val="006118AD"/>
    <w:rsid w:val="006118FC"/>
    <w:rsid w:val="00611B5E"/>
    <w:rsid w:val="00611BFB"/>
    <w:rsid w:val="00611C24"/>
    <w:rsid w:val="00611C92"/>
    <w:rsid w:val="00611EB0"/>
    <w:rsid w:val="00611F13"/>
    <w:rsid w:val="0061208B"/>
    <w:rsid w:val="006121AC"/>
    <w:rsid w:val="006121DF"/>
    <w:rsid w:val="006125DA"/>
    <w:rsid w:val="006126F4"/>
    <w:rsid w:val="00612818"/>
    <w:rsid w:val="00612AF2"/>
    <w:rsid w:val="00612B74"/>
    <w:rsid w:val="00612C09"/>
    <w:rsid w:val="00613B7F"/>
    <w:rsid w:val="00613E89"/>
    <w:rsid w:val="00613EB6"/>
    <w:rsid w:val="00613F50"/>
    <w:rsid w:val="00614019"/>
    <w:rsid w:val="0061424E"/>
    <w:rsid w:val="00614321"/>
    <w:rsid w:val="006143CA"/>
    <w:rsid w:val="00614572"/>
    <w:rsid w:val="00614BF1"/>
    <w:rsid w:val="00614C38"/>
    <w:rsid w:val="00614D40"/>
    <w:rsid w:val="00614E73"/>
    <w:rsid w:val="0061520B"/>
    <w:rsid w:val="00615310"/>
    <w:rsid w:val="00615383"/>
    <w:rsid w:val="00615384"/>
    <w:rsid w:val="00615A1A"/>
    <w:rsid w:val="00615B23"/>
    <w:rsid w:val="00615C69"/>
    <w:rsid w:val="00615E76"/>
    <w:rsid w:val="00616104"/>
    <w:rsid w:val="00616489"/>
    <w:rsid w:val="006164CB"/>
    <w:rsid w:val="00616574"/>
    <w:rsid w:val="00616A6A"/>
    <w:rsid w:val="00616FCB"/>
    <w:rsid w:val="00617030"/>
    <w:rsid w:val="00617095"/>
    <w:rsid w:val="0061749F"/>
    <w:rsid w:val="00617687"/>
    <w:rsid w:val="0061797F"/>
    <w:rsid w:val="006179CD"/>
    <w:rsid w:val="00617CF9"/>
    <w:rsid w:val="00617E58"/>
    <w:rsid w:val="006202EC"/>
    <w:rsid w:val="00620965"/>
    <w:rsid w:val="006214D7"/>
    <w:rsid w:val="00621696"/>
    <w:rsid w:val="00621CD7"/>
    <w:rsid w:val="00621EAF"/>
    <w:rsid w:val="00622028"/>
    <w:rsid w:val="00622240"/>
    <w:rsid w:val="006222CA"/>
    <w:rsid w:val="006227B0"/>
    <w:rsid w:val="006228C0"/>
    <w:rsid w:val="006229EA"/>
    <w:rsid w:val="00622BA5"/>
    <w:rsid w:val="00622D96"/>
    <w:rsid w:val="00622F2C"/>
    <w:rsid w:val="006230B8"/>
    <w:rsid w:val="00623232"/>
    <w:rsid w:val="00623266"/>
    <w:rsid w:val="006234D1"/>
    <w:rsid w:val="00623592"/>
    <w:rsid w:val="006235D7"/>
    <w:rsid w:val="00623702"/>
    <w:rsid w:val="00623716"/>
    <w:rsid w:val="00623998"/>
    <w:rsid w:val="00623CE8"/>
    <w:rsid w:val="00624236"/>
    <w:rsid w:val="006243C0"/>
    <w:rsid w:val="006249D2"/>
    <w:rsid w:val="00624E60"/>
    <w:rsid w:val="00625BDF"/>
    <w:rsid w:val="006261A5"/>
    <w:rsid w:val="006262ED"/>
    <w:rsid w:val="00626308"/>
    <w:rsid w:val="00626329"/>
    <w:rsid w:val="006263D9"/>
    <w:rsid w:val="006264DC"/>
    <w:rsid w:val="00626567"/>
    <w:rsid w:val="00626570"/>
    <w:rsid w:val="0062669A"/>
    <w:rsid w:val="006267DA"/>
    <w:rsid w:val="00626825"/>
    <w:rsid w:val="006269E0"/>
    <w:rsid w:val="00626B95"/>
    <w:rsid w:val="00626BA1"/>
    <w:rsid w:val="00627061"/>
    <w:rsid w:val="006270D3"/>
    <w:rsid w:val="00627374"/>
    <w:rsid w:val="006275B9"/>
    <w:rsid w:val="006275D8"/>
    <w:rsid w:val="006275D9"/>
    <w:rsid w:val="006279E4"/>
    <w:rsid w:val="00630093"/>
    <w:rsid w:val="00630BB6"/>
    <w:rsid w:val="00630CE8"/>
    <w:rsid w:val="00631076"/>
    <w:rsid w:val="00631563"/>
    <w:rsid w:val="00631823"/>
    <w:rsid w:val="00632144"/>
    <w:rsid w:val="006321B4"/>
    <w:rsid w:val="00632559"/>
    <w:rsid w:val="006329BD"/>
    <w:rsid w:val="00632A84"/>
    <w:rsid w:val="00632AEC"/>
    <w:rsid w:val="00632B8E"/>
    <w:rsid w:val="00632C10"/>
    <w:rsid w:val="00632E2E"/>
    <w:rsid w:val="0063366E"/>
    <w:rsid w:val="00634214"/>
    <w:rsid w:val="006344B0"/>
    <w:rsid w:val="0063522D"/>
    <w:rsid w:val="006352E4"/>
    <w:rsid w:val="0063535C"/>
    <w:rsid w:val="00635DEF"/>
    <w:rsid w:val="00635E3C"/>
    <w:rsid w:val="00635E44"/>
    <w:rsid w:val="00636044"/>
    <w:rsid w:val="00636576"/>
    <w:rsid w:val="00636912"/>
    <w:rsid w:val="0063693A"/>
    <w:rsid w:val="0063694E"/>
    <w:rsid w:val="00636A3F"/>
    <w:rsid w:val="00636A4E"/>
    <w:rsid w:val="00636E8A"/>
    <w:rsid w:val="00636F83"/>
    <w:rsid w:val="0063709E"/>
    <w:rsid w:val="0063713A"/>
    <w:rsid w:val="006372A6"/>
    <w:rsid w:val="00637435"/>
    <w:rsid w:val="006377C1"/>
    <w:rsid w:val="0063795F"/>
    <w:rsid w:val="00637A3A"/>
    <w:rsid w:val="00637AC2"/>
    <w:rsid w:val="00637BE8"/>
    <w:rsid w:val="00637C20"/>
    <w:rsid w:val="00637C92"/>
    <w:rsid w:val="00637DCD"/>
    <w:rsid w:val="00637F5C"/>
    <w:rsid w:val="0064031D"/>
    <w:rsid w:val="0064042C"/>
    <w:rsid w:val="006404E6"/>
    <w:rsid w:val="006405E8"/>
    <w:rsid w:val="00640748"/>
    <w:rsid w:val="00640851"/>
    <w:rsid w:val="00640AE9"/>
    <w:rsid w:val="00640F94"/>
    <w:rsid w:val="00641446"/>
    <w:rsid w:val="006418A0"/>
    <w:rsid w:val="00641C3F"/>
    <w:rsid w:val="00641CF2"/>
    <w:rsid w:val="006420BE"/>
    <w:rsid w:val="006420D2"/>
    <w:rsid w:val="006420EA"/>
    <w:rsid w:val="006424D4"/>
    <w:rsid w:val="006428CD"/>
    <w:rsid w:val="00642949"/>
    <w:rsid w:val="006429DF"/>
    <w:rsid w:val="00642A29"/>
    <w:rsid w:val="00642B9F"/>
    <w:rsid w:val="00642BFB"/>
    <w:rsid w:val="00643080"/>
    <w:rsid w:val="00643091"/>
    <w:rsid w:val="00643099"/>
    <w:rsid w:val="00643211"/>
    <w:rsid w:val="0064324A"/>
    <w:rsid w:val="00643649"/>
    <w:rsid w:val="006436D0"/>
    <w:rsid w:val="00644074"/>
    <w:rsid w:val="006442F7"/>
    <w:rsid w:val="0064484A"/>
    <w:rsid w:val="00644AEA"/>
    <w:rsid w:val="00644C1F"/>
    <w:rsid w:val="00645519"/>
    <w:rsid w:val="00645537"/>
    <w:rsid w:val="00645B74"/>
    <w:rsid w:val="00645CD2"/>
    <w:rsid w:val="00645F31"/>
    <w:rsid w:val="006465D1"/>
    <w:rsid w:val="0064662E"/>
    <w:rsid w:val="00646D54"/>
    <w:rsid w:val="006471A3"/>
    <w:rsid w:val="006471C6"/>
    <w:rsid w:val="0064739A"/>
    <w:rsid w:val="0064753E"/>
    <w:rsid w:val="006477E4"/>
    <w:rsid w:val="006478BB"/>
    <w:rsid w:val="00647C90"/>
    <w:rsid w:val="00647D57"/>
    <w:rsid w:val="00647E3A"/>
    <w:rsid w:val="00647E6C"/>
    <w:rsid w:val="00650154"/>
    <w:rsid w:val="00650286"/>
    <w:rsid w:val="006502C7"/>
    <w:rsid w:val="006504EC"/>
    <w:rsid w:val="00650713"/>
    <w:rsid w:val="00650A60"/>
    <w:rsid w:val="00650D0B"/>
    <w:rsid w:val="00650D3B"/>
    <w:rsid w:val="00650D9E"/>
    <w:rsid w:val="00650EB3"/>
    <w:rsid w:val="00650FDF"/>
    <w:rsid w:val="0065197D"/>
    <w:rsid w:val="00651A94"/>
    <w:rsid w:val="00651D67"/>
    <w:rsid w:val="00651E89"/>
    <w:rsid w:val="0065250F"/>
    <w:rsid w:val="006526F9"/>
    <w:rsid w:val="00652E3F"/>
    <w:rsid w:val="0065302A"/>
    <w:rsid w:val="006538D8"/>
    <w:rsid w:val="00653913"/>
    <w:rsid w:val="00653944"/>
    <w:rsid w:val="00653C4D"/>
    <w:rsid w:val="00653F4F"/>
    <w:rsid w:val="00653FA7"/>
    <w:rsid w:val="006542BF"/>
    <w:rsid w:val="0065452B"/>
    <w:rsid w:val="00654AE2"/>
    <w:rsid w:val="00654E49"/>
    <w:rsid w:val="0065548E"/>
    <w:rsid w:val="00655810"/>
    <w:rsid w:val="006559BE"/>
    <w:rsid w:val="00655AEE"/>
    <w:rsid w:val="00655DE2"/>
    <w:rsid w:val="006560F1"/>
    <w:rsid w:val="006563F4"/>
    <w:rsid w:val="006569D1"/>
    <w:rsid w:val="00656AAF"/>
    <w:rsid w:val="00656FF9"/>
    <w:rsid w:val="00657207"/>
    <w:rsid w:val="00657243"/>
    <w:rsid w:val="006573F9"/>
    <w:rsid w:val="00657443"/>
    <w:rsid w:val="00657B4F"/>
    <w:rsid w:val="00657F4E"/>
    <w:rsid w:val="00660096"/>
    <w:rsid w:val="00660167"/>
    <w:rsid w:val="00660828"/>
    <w:rsid w:val="00660924"/>
    <w:rsid w:val="00660B7A"/>
    <w:rsid w:val="00660BA4"/>
    <w:rsid w:val="00660C19"/>
    <w:rsid w:val="00660CF3"/>
    <w:rsid w:val="00660D1D"/>
    <w:rsid w:val="006610DF"/>
    <w:rsid w:val="00661178"/>
    <w:rsid w:val="006611F0"/>
    <w:rsid w:val="006613A5"/>
    <w:rsid w:val="00661CF3"/>
    <w:rsid w:val="006621B6"/>
    <w:rsid w:val="006621EA"/>
    <w:rsid w:val="00662306"/>
    <w:rsid w:val="0066241C"/>
    <w:rsid w:val="0066280A"/>
    <w:rsid w:val="00662CF8"/>
    <w:rsid w:val="00662D6F"/>
    <w:rsid w:val="0066309C"/>
    <w:rsid w:val="006630F9"/>
    <w:rsid w:val="006632C3"/>
    <w:rsid w:val="0066355E"/>
    <w:rsid w:val="006637A8"/>
    <w:rsid w:val="00663890"/>
    <w:rsid w:val="006638DE"/>
    <w:rsid w:val="00663913"/>
    <w:rsid w:val="00663946"/>
    <w:rsid w:val="00663BED"/>
    <w:rsid w:val="00663C61"/>
    <w:rsid w:val="00663DCE"/>
    <w:rsid w:val="0066404E"/>
    <w:rsid w:val="00664494"/>
    <w:rsid w:val="00664A6E"/>
    <w:rsid w:val="00664ABC"/>
    <w:rsid w:val="00664AFE"/>
    <w:rsid w:val="00664DB8"/>
    <w:rsid w:val="006651CA"/>
    <w:rsid w:val="006656CF"/>
    <w:rsid w:val="006659BB"/>
    <w:rsid w:val="00666143"/>
    <w:rsid w:val="00666184"/>
    <w:rsid w:val="00666244"/>
    <w:rsid w:val="00666294"/>
    <w:rsid w:val="00666398"/>
    <w:rsid w:val="006663F2"/>
    <w:rsid w:val="0066650C"/>
    <w:rsid w:val="00666A03"/>
    <w:rsid w:val="00666CD2"/>
    <w:rsid w:val="00666F33"/>
    <w:rsid w:val="006675EF"/>
    <w:rsid w:val="00667746"/>
    <w:rsid w:val="00667AB7"/>
    <w:rsid w:val="00667AC9"/>
    <w:rsid w:val="00667D85"/>
    <w:rsid w:val="006700BE"/>
    <w:rsid w:val="006700F6"/>
    <w:rsid w:val="006701FD"/>
    <w:rsid w:val="00670343"/>
    <w:rsid w:val="0067035C"/>
    <w:rsid w:val="0067049F"/>
    <w:rsid w:val="00670746"/>
    <w:rsid w:val="0067096A"/>
    <w:rsid w:val="00670B4C"/>
    <w:rsid w:val="00670B5A"/>
    <w:rsid w:val="00670BEE"/>
    <w:rsid w:val="00670CA9"/>
    <w:rsid w:val="00670D3B"/>
    <w:rsid w:val="00670D44"/>
    <w:rsid w:val="00670EA5"/>
    <w:rsid w:val="00670EA9"/>
    <w:rsid w:val="00670F7F"/>
    <w:rsid w:val="00671261"/>
    <w:rsid w:val="00671605"/>
    <w:rsid w:val="00671613"/>
    <w:rsid w:val="006717E9"/>
    <w:rsid w:val="006719C3"/>
    <w:rsid w:val="00671A0E"/>
    <w:rsid w:val="00671AF3"/>
    <w:rsid w:val="00671B17"/>
    <w:rsid w:val="00671DC2"/>
    <w:rsid w:val="00671E3D"/>
    <w:rsid w:val="00671E56"/>
    <w:rsid w:val="0067244C"/>
    <w:rsid w:val="0067246D"/>
    <w:rsid w:val="00672579"/>
    <w:rsid w:val="006725FE"/>
    <w:rsid w:val="00672677"/>
    <w:rsid w:val="00672A91"/>
    <w:rsid w:val="00672AE7"/>
    <w:rsid w:val="00672C83"/>
    <w:rsid w:val="0067311F"/>
    <w:rsid w:val="006739B5"/>
    <w:rsid w:val="00673A34"/>
    <w:rsid w:val="006740DF"/>
    <w:rsid w:val="0067439B"/>
    <w:rsid w:val="00674455"/>
    <w:rsid w:val="0067467A"/>
    <w:rsid w:val="006746F5"/>
    <w:rsid w:val="00674B20"/>
    <w:rsid w:val="00674BD2"/>
    <w:rsid w:val="0067524E"/>
    <w:rsid w:val="00675757"/>
    <w:rsid w:val="006757BE"/>
    <w:rsid w:val="00675A44"/>
    <w:rsid w:val="006770D1"/>
    <w:rsid w:val="00677256"/>
    <w:rsid w:val="006776BF"/>
    <w:rsid w:val="00677701"/>
    <w:rsid w:val="00677845"/>
    <w:rsid w:val="00677AED"/>
    <w:rsid w:val="00677D63"/>
    <w:rsid w:val="00677F2A"/>
    <w:rsid w:val="0068008C"/>
    <w:rsid w:val="00680242"/>
    <w:rsid w:val="006803E4"/>
    <w:rsid w:val="0068085E"/>
    <w:rsid w:val="00680A4F"/>
    <w:rsid w:val="00680DF3"/>
    <w:rsid w:val="00681450"/>
    <w:rsid w:val="006816D3"/>
    <w:rsid w:val="0068175D"/>
    <w:rsid w:val="00681780"/>
    <w:rsid w:val="00681834"/>
    <w:rsid w:val="00681976"/>
    <w:rsid w:val="00681B3E"/>
    <w:rsid w:val="00681E20"/>
    <w:rsid w:val="006821EF"/>
    <w:rsid w:val="0068241E"/>
    <w:rsid w:val="006827A0"/>
    <w:rsid w:val="00682843"/>
    <w:rsid w:val="00682A35"/>
    <w:rsid w:val="00682A99"/>
    <w:rsid w:val="00682C85"/>
    <w:rsid w:val="00682D5A"/>
    <w:rsid w:val="00682D9F"/>
    <w:rsid w:val="00682EA0"/>
    <w:rsid w:val="006831FE"/>
    <w:rsid w:val="006834C5"/>
    <w:rsid w:val="00683678"/>
    <w:rsid w:val="0068372F"/>
    <w:rsid w:val="00683860"/>
    <w:rsid w:val="00683878"/>
    <w:rsid w:val="00683B96"/>
    <w:rsid w:val="00683E4C"/>
    <w:rsid w:val="00683FF1"/>
    <w:rsid w:val="00684093"/>
    <w:rsid w:val="00684140"/>
    <w:rsid w:val="0068451A"/>
    <w:rsid w:val="0068478B"/>
    <w:rsid w:val="006847D2"/>
    <w:rsid w:val="0068498D"/>
    <w:rsid w:val="00684AA1"/>
    <w:rsid w:val="00684BF1"/>
    <w:rsid w:val="00684DC6"/>
    <w:rsid w:val="00684E1F"/>
    <w:rsid w:val="00685037"/>
    <w:rsid w:val="006852A9"/>
    <w:rsid w:val="00685789"/>
    <w:rsid w:val="00685B73"/>
    <w:rsid w:val="00685D3A"/>
    <w:rsid w:val="00685DFD"/>
    <w:rsid w:val="0068633A"/>
    <w:rsid w:val="00686344"/>
    <w:rsid w:val="006869D1"/>
    <w:rsid w:val="00686B22"/>
    <w:rsid w:val="00686C90"/>
    <w:rsid w:val="00686D48"/>
    <w:rsid w:val="0068755C"/>
    <w:rsid w:val="006877D1"/>
    <w:rsid w:val="00687802"/>
    <w:rsid w:val="0068783E"/>
    <w:rsid w:val="00687A84"/>
    <w:rsid w:val="00687AE4"/>
    <w:rsid w:val="00690781"/>
    <w:rsid w:val="00690A06"/>
    <w:rsid w:val="00690AF5"/>
    <w:rsid w:val="00690B04"/>
    <w:rsid w:val="00690BD8"/>
    <w:rsid w:val="00690C37"/>
    <w:rsid w:val="00690D19"/>
    <w:rsid w:val="00690E2A"/>
    <w:rsid w:val="00690E95"/>
    <w:rsid w:val="006911C8"/>
    <w:rsid w:val="00691442"/>
    <w:rsid w:val="006916DE"/>
    <w:rsid w:val="006919E4"/>
    <w:rsid w:val="00691EBF"/>
    <w:rsid w:val="0069221D"/>
    <w:rsid w:val="0069234B"/>
    <w:rsid w:val="00692460"/>
    <w:rsid w:val="00692477"/>
    <w:rsid w:val="006925D9"/>
    <w:rsid w:val="00692617"/>
    <w:rsid w:val="0069276C"/>
    <w:rsid w:val="00692BB2"/>
    <w:rsid w:val="0069303C"/>
    <w:rsid w:val="006930E0"/>
    <w:rsid w:val="006932E2"/>
    <w:rsid w:val="00693946"/>
    <w:rsid w:val="00693B90"/>
    <w:rsid w:val="00693DE4"/>
    <w:rsid w:val="00693E1A"/>
    <w:rsid w:val="00694007"/>
    <w:rsid w:val="006940FF"/>
    <w:rsid w:val="00694678"/>
    <w:rsid w:val="006946A6"/>
    <w:rsid w:val="0069474E"/>
    <w:rsid w:val="00694A7D"/>
    <w:rsid w:val="00694B14"/>
    <w:rsid w:val="00694C27"/>
    <w:rsid w:val="0069509B"/>
    <w:rsid w:val="00695144"/>
    <w:rsid w:val="006958AF"/>
    <w:rsid w:val="00695BA7"/>
    <w:rsid w:val="00695EAD"/>
    <w:rsid w:val="006961E4"/>
    <w:rsid w:val="0069641B"/>
    <w:rsid w:val="006965EA"/>
    <w:rsid w:val="00696A45"/>
    <w:rsid w:val="00696C57"/>
    <w:rsid w:val="00696ED1"/>
    <w:rsid w:val="0069714C"/>
    <w:rsid w:val="00697654"/>
    <w:rsid w:val="006976DD"/>
    <w:rsid w:val="006977A9"/>
    <w:rsid w:val="00697B25"/>
    <w:rsid w:val="00697DE0"/>
    <w:rsid w:val="00697DFF"/>
    <w:rsid w:val="00697F29"/>
    <w:rsid w:val="006A014D"/>
    <w:rsid w:val="006A01F8"/>
    <w:rsid w:val="006A02EB"/>
    <w:rsid w:val="006A042B"/>
    <w:rsid w:val="006A0683"/>
    <w:rsid w:val="006A0BF4"/>
    <w:rsid w:val="006A0D36"/>
    <w:rsid w:val="006A0E14"/>
    <w:rsid w:val="006A0EB2"/>
    <w:rsid w:val="006A1A53"/>
    <w:rsid w:val="006A1C9B"/>
    <w:rsid w:val="006A1DCB"/>
    <w:rsid w:val="006A1E4F"/>
    <w:rsid w:val="006A1E5E"/>
    <w:rsid w:val="006A212E"/>
    <w:rsid w:val="006A2303"/>
    <w:rsid w:val="006A2424"/>
    <w:rsid w:val="006A2475"/>
    <w:rsid w:val="006A25D5"/>
    <w:rsid w:val="006A2676"/>
    <w:rsid w:val="006A2B93"/>
    <w:rsid w:val="006A2E2D"/>
    <w:rsid w:val="006A30AB"/>
    <w:rsid w:val="006A31FF"/>
    <w:rsid w:val="006A3281"/>
    <w:rsid w:val="006A32AF"/>
    <w:rsid w:val="006A34A7"/>
    <w:rsid w:val="006A358E"/>
    <w:rsid w:val="006A363F"/>
    <w:rsid w:val="006A373D"/>
    <w:rsid w:val="006A3B87"/>
    <w:rsid w:val="006A3C22"/>
    <w:rsid w:val="006A3EAB"/>
    <w:rsid w:val="006A4126"/>
    <w:rsid w:val="006A47A4"/>
    <w:rsid w:val="006A47F6"/>
    <w:rsid w:val="006A4987"/>
    <w:rsid w:val="006A49A7"/>
    <w:rsid w:val="006A4C4F"/>
    <w:rsid w:val="006A4D1B"/>
    <w:rsid w:val="006A4F1E"/>
    <w:rsid w:val="006A506A"/>
    <w:rsid w:val="006A508C"/>
    <w:rsid w:val="006A5120"/>
    <w:rsid w:val="006A52FE"/>
    <w:rsid w:val="006A536C"/>
    <w:rsid w:val="006A5A39"/>
    <w:rsid w:val="006A5B4F"/>
    <w:rsid w:val="006A5BF4"/>
    <w:rsid w:val="006A6357"/>
    <w:rsid w:val="006A637B"/>
    <w:rsid w:val="006A661C"/>
    <w:rsid w:val="006A681F"/>
    <w:rsid w:val="006A68D0"/>
    <w:rsid w:val="006A695E"/>
    <w:rsid w:val="006A6E07"/>
    <w:rsid w:val="006A70F7"/>
    <w:rsid w:val="006A71C4"/>
    <w:rsid w:val="006A732C"/>
    <w:rsid w:val="006A750A"/>
    <w:rsid w:val="006A785A"/>
    <w:rsid w:val="006B02B7"/>
    <w:rsid w:val="006B065E"/>
    <w:rsid w:val="006B099E"/>
    <w:rsid w:val="006B09E2"/>
    <w:rsid w:val="006B09F0"/>
    <w:rsid w:val="006B1149"/>
    <w:rsid w:val="006B11A6"/>
    <w:rsid w:val="006B11D1"/>
    <w:rsid w:val="006B12F5"/>
    <w:rsid w:val="006B1999"/>
    <w:rsid w:val="006B1B22"/>
    <w:rsid w:val="006B1C32"/>
    <w:rsid w:val="006B1DC3"/>
    <w:rsid w:val="006B23AC"/>
    <w:rsid w:val="006B2B69"/>
    <w:rsid w:val="006B2B7F"/>
    <w:rsid w:val="006B3AB9"/>
    <w:rsid w:val="006B3B18"/>
    <w:rsid w:val="006B42BE"/>
    <w:rsid w:val="006B4A80"/>
    <w:rsid w:val="006B4B9B"/>
    <w:rsid w:val="006B4BFF"/>
    <w:rsid w:val="006B4C25"/>
    <w:rsid w:val="006B4C8C"/>
    <w:rsid w:val="006B4DCB"/>
    <w:rsid w:val="006B4E28"/>
    <w:rsid w:val="006B5140"/>
    <w:rsid w:val="006B548B"/>
    <w:rsid w:val="006B5B50"/>
    <w:rsid w:val="006B5FFC"/>
    <w:rsid w:val="006B63C7"/>
    <w:rsid w:val="006B66C9"/>
    <w:rsid w:val="006B6773"/>
    <w:rsid w:val="006B67BD"/>
    <w:rsid w:val="006B6923"/>
    <w:rsid w:val="006B6CCD"/>
    <w:rsid w:val="006B6D04"/>
    <w:rsid w:val="006B6D90"/>
    <w:rsid w:val="006B7658"/>
    <w:rsid w:val="006B7807"/>
    <w:rsid w:val="006B7AEE"/>
    <w:rsid w:val="006B7D10"/>
    <w:rsid w:val="006B7F21"/>
    <w:rsid w:val="006C0476"/>
    <w:rsid w:val="006C0BA2"/>
    <w:rsid w:val="006C0C10"/>
    <w:rsid w:val="006C0CC4"/>
    <w:rsid w:val="006C0F61"/>
    <w:rsid w:val="006C1038"/>
    <w:rsid w:val="006C11BF"/>
    <w:rsid w:val="006C1A01"/>
    <w:rsid w:val="006C1A23"/>
    <w:rsid w:val="006C1BAB"/>
    <w:rsid w:val="006C1F0D"/>
    <w:rsid w:val="006C1F9B"/>
    <w:rsid w:val="006C20AF"/>
    <w:rsid w:val="006C212B"/>
    <w:rsid w:val="006C218B"/>
    <w:rsid w:val="006C2341"/>
    <w:rsid w:val="006C24B3"/>
    <w:rsid w:val="006C276E"/>
    <w:rsid w:val="006C289D"/>
    <w:rsid w:val="006C295E"/>
    <w:rsid w:val="006C2DCC"/>
    <w:rsid w:val="006C3149"/>
    <w:rsid w:val="006C34D1"/>
    <w:rsid w:val="006C364D"/>
    <w:rsid w:val="006C3B3A"/>
    <w:rsid w:val="006C3DF0"/>
    <w:rsid w:val="006C4185"/>
    <w:rsid w:val="006C446A"/>
    <w:rsid w:val="006C45D2"/>
    <w:rsid w:val="006C468E"/>
    <w:rsid w:val="006C49F4"/>
    <w:rsid w:val="006C4C4B"/>
    <w:rsid w:val="006C5369"/>
    <w:rsid w:val="006C5731"/>
    <w:rsid w:val="006C5CDE"/>
    <w:rsid w:val="006C63BB"/>
    <w:rsid w:val="006C63F9"/>
    <w:rsid w:val="006C674C"/>
    <w:rsid w:val="006C684B"/>
    <w:rsid w:val="006C686D"/>
    <w:rsid w:val="006C68D1"/>
    <w:rsid w:val="006C6946"/>
    <w:rsid w:val="006C6F9D"/>
    <w:rsid w:val="006C7011"/>
    <w:rsid w:val="006C7D01"/>
    <w:rsid w:val="006C7F84"/>
    <w:rsid w:val="006C7F9D"/>
    <w:rsid w:val="006D0095"/>
    <w:rsid w:val="006D0115"/>
    <w:rsid w:val="006D011A"/>
    <w:rsid w:val="006D0382"/>
    <w:rsid w:val="006D0783"/>
    <w:rsid w:val="006D090C"/>
    <w:rsid w:val="006D092C"/>
    <w:rsid w:val="006D0D48"/>
    <w:rsid w:val="006D10E9"/>
    <w:rsid w:val="006D1114"/>
    <w:rsid w:val="006D13E6"/>
    <w:rsid w:val="006D1C9B"/>
    <w:rsid w:val="006D1DED"/>
    <w:rsid w:val="006D20DB"/>
    <w:rsid w:val="006D21D5"/>
    <w:rsid w:val="006D2530"/>
    <w:rsid w:val="006D2836"/>
    <w:rsid w:val="006D2B27"/>
    <w:rsid w:val="006D2C2A"/>
    <w:rsid w:val="006D2F85"/>
    <w:rsid w:val="006D31B7"/>
    <w:rsid w:val="006D32B5"/>
    <w:rsid w:val="006D34F6"/>
    <w:rsid w:val="006D3F7E"/>
    <w:rsid w:val="006D43DA"/>
    <w:rsid w:val="006D43E4"/>
    <w:rsid w:val="006D45BB"/>
    <w:rsid w:val="006D46EC"/>
    <w:rsid w:val="006D477E"/>
    <w:rsid w:val="006D4AB8"/>
    <w:rsid w:val="006D523D"/>
    <w:rsid w:val="006D52F6"/>
    <w:rsid w:val="006D545B"/>
    <w:rsid w:val="006D57A5"/>
    <w:rsid w:val="006D58C6"/>
    <w:rsid w:val="006D58D2"/>
    <w:rsid w:val="006D59E1"/>
    <w:rsid w:val="006D5AE3"/>
    <w:rsid w:val="006D5C85"/>
    <w:rsid w:val="006D5DFC"/>
    <w:rsid w:val="006D63AD"/>
    <w:rsid w:val="006D6420"/>
    <w:rsid w:val="006D68F6"/>
    <w:rsid w:val="006D6957"/>
    <w:rsid w:val="006D6EEE"/>
    <w:rsid w:val="006D743F"/>
    <w:rsid w:val="006D789F"/>
    <w:rsid w:val="006D7981"/>
    <w:rsid w:val="006D7A2A"/>
    <w:rsid w:val="006D7A40"/>
    <w:rsid w:val="006D7BFE"/>
    <w:rsid w:val="006D7D4C"/>
    <w:rsid w:val="006E00C8"/>
    <w:rsid w:val="006E040D"/>
    <w:rsid w:val="006E0797"/>
    <w:rsid w:val="006E0DC3"/>
    <w:rsid w:val="006E0E03"/>
    <w:rsid w:val="006E0E86"/>
    <w:rsid w:val="006E121E"/>
    <w:rsid w:val="006E12C5"/>
    <w:rsid w:val="006E138C"/>
    <w:rsid w:val="006E1743"/>
    <w:rsid w:val="006E18F4"/>
    <w:rsid w:val="006E1CCD"/>
    <w:rsid w:val="006E1F66"/>
    <w:rsid w:val="006E1F67"/>
    <w:rsid w:val="006E1F9B"/>
    <w:rsid w:val="006E23DA"/>
    <w:rsid w:val="006E23FF"/>
    <w:rsid w:val="006E2AE4"/>
    <w:rsid w:val="006E2BE2"/>
    <w:rsid w:val="006E2CA5"/>
    <w:rsid w:val="006E2D52"/>
    <w:rsid w:val="006E2F20"/>
    <w:rsid w:val="006E2F78"/>
    <w:rsid w:val="006E30F2"/>
    <w:rsid w:val="006E310A"/>
    <w:rsid w:val="006E3171"/>
    <w:rsid w:val="006E31C9"/>
    <w:rsid w:val="006E32EE"/>
    <w:rsid w:val="006E369E"/>
    <w:rsid w:val="006E36D7"/>
    <w:rsid w:val="006E3793"/>
    <w:rsid w:val="006E3E89"/>
    <w:rsid w:val="006E427E"/>
    <w:rsid w:val="006E434D"/>
    <w:rsid w:val="006E4699"/>
    <w:rsid w:val="006E46FE"/>
    <w:rsid w:val="006E4792"/>
    <w:rsid w:val="006E4CE6"/>
    <w:rsid w:val="006E53BF"/>
    <w:rsid w:val="006E54F6"/>
    <w:rsid w:val="006E554C"/>
    <w:rsid w:val="006E557D"/>
    <w:rsid w:val="006E5655"/>
    <w:rsid w:val="006E57AF"/>
    <w:rsid w:val="006E5A17"/>
    <w:rsid w:val="006E5A47"/>
    <w:rsid w:val="006E6474"/>
    <w:rsid w:val="006E6877"/>
    <w:rsid w:val="006E6940"/>
    <w:rsid w:val="006E6C83"/>
    <w:rsid w:val="006E6E99"/>
    <w:rsid w:val="006E6FC1"/>
    <w:rsid w:val="006E7220"/>
    <w:rsid w:val="006E7937"/>
    <w:rsid w:val="006E7DF9"/>
    <w:rsid w:val="006E7EB1"/>
    <w:rsid w:val="006E7F0B"/>
    <w:rsid w:val="006F0193"/>
    <w:rsid w:val="006F01F7"/>
    <w:rsid w:val="006F040E"/>
    <w:rsid w:val="006F06F3"/>
    <w:rsid w:val="006F0838"/>
    <w:rsid w:val="006F0AC9"/>
    <w:rsid w:val="006F0CDF"/>
    <w:rsid w:val="006F12AA"/>
    <w:rsid w:val="006F14C8"/>
    <w:rsid w:val="006F14FF"/>
    <w:rsid w:val="006F156D"/>
    <w:rsid w:val="006F1734"/>
    <w:rsid w:val="006F1876"/>
    <w:rsid w:val="006F1BD3"/>
    <w:rsid w:val="006F1C3D"/>
    <w:rsid w:val="006F205D"/>
    <w:rsid w:val="006F234B"/>
    <w:rsid w:val="006F24B0"/>
    <w:rsid w:val="006F254A"/>
    <w:rsid w:val="006F260B"/>
    <w:rsid w:val="006F26FD"/>
    <w:rsid w:val="006F298E"/>
    <w:rsid w:val="006F29B5"/>
    <w:rsid w:val="006F2E01"/>
    <w:rsid w:val="006F2FDC"/>
    <w:rsid w:val="006F3405"/>
    <w:rsid w:val="006F352B"/>
    <w:rsid w:val="006F39B5"/>
    <w:rsid w:val="006F3ACB"/>
    <w:rsid w:val="006F3AEF"/>
    <w:rsid w:val="006F3AF1"/>
    <w:rsid w:val="006F3C38"/>
    <w:rsid w:val="006F3C68"/>
    <w:rsid w:val="006F3DEF"/>
    <w:rsid w:val="006F40B0"/>
    <w:rsid w:val="006F410B"/>
    <w:rsid w:val="006F4120"/>
    <w:rsid w:val="006F41BC"/>
    <w:rsid w:val="006F4368"/>
    <w:rsid w:val="006F4594"/>
    <w:rsid w:val="006F46E8"/>
    <w:rsid w:val="006F4853"/>
    <w:rsid w:val="006F48EB"/>
    <w:rsid w:val="006F4DEE"/>
    <w:rsid w:val="006F4E48"/>
    <w:rsid w:val="006F56C3"/>
    <w:rsid w:val="006F5774"/>
    <w:rsid w:val="006F59C3"/>
    <w:rsid w:val="006F5A6D"/>
    <w:rsid w:val="006F5B54"/>
    <w:rsid w:val="006F5CBB"/>
    <w:rsid w:val="006F5D56"/>
    <w:rsid w:val="006F5DD8"/>
    <w:rsid w:val="006F5E4D"/>
    <w:rsid w:val="006F6157"/>
    <w:rsid w:val="006F6628"/>
    <w:rsid w:val="006F6680"/>
    <w:rsid w:val="006F693B"/>
    <w:rsid w:val="006F6AC7"/>
    <w:rsid w:val="006F6AF0"/>
    <w:rsid w:val="006F6E18"/>
    <w:rsid w:val="006F72A6"/>
    <w:rsid w:val="006F741A"/>
    <w:rsid w:val="006F764A"/>
    <w:rsid w:val="006F7A54"/>
    <w:rsid w:val="006F7AE6"/>
    <w:rsid w:val="006F7D7C"/>
    <w:rsid w:val="006F7F31"/>
    <w:rsid w:val="006F7F6E"/>
    <w:rsid w:val="007000FB"/>
    <w:rsid w:val="0070032F"/>
    <w:rsid w:val="007004C0"/>
    <w:rsid w:val="00700560"/>
    <w:rsid w:val="00700CE3"/>
    <w:rsid w:val="00701120"/>
    <w:rsid w:val="007011DD"/>
    <w:rsid w:val="00701555"/>
    <w:rsid w:val="00701BE6"/>
    <w:rsid w:val="00701E69"/>
    <w:rsid w:val="00701EE0"/>
    <w:rsid w:val="007020F6"/>
    <w:rsid w:val="007021EC"/>
    <w:rsid w:val="00702D1D"/>
    <w:rsid w:val="00702E3A"/>
    <w:rsid w:val="007032B9"/>
    <w:rsid w:val="007034A5"/>
    <w:rsid w:val="00703822"/>
    <w:rsid w:val="0070382D"/>
    <w:rsid w:val="007038EB"/>
    <w:rsid w:val="00703906"/>
    <w:rsid w:val="007039D7"/>
    <w:rsid w:val="00703D2E"/>
    <w:rsid w:val="0070408D"/>
    <w:rsid w:val="007040F6"/>
    <w:rsid w:val="0070437B"/>
    <w:rsid w:val="00704471"/>
    <w:rsid w:val="00704481"/>
    <w:rsid w:val="0070471A"/>
    <w:rsid w:val="00704B59"/>
    <w:rsid w:val="00704E65"/>
    <w:rsid w:val="0070509F"/>
    <w:rsid w:val="00705283"/>
    <w:rsid w:val="0070532A"/>
    <w:rsid w:val="007053DB"/>
    <w:rsid w:val="007054A6"/>
    <w:rsid w:val="007055F5"/>
    <w:rsid w:val="00705655"/>
    <w:rsid w:val="007056E3"/>
    <w:rsid w:val="0070576B"/>
    <w:rsid w:val="00705812"/>
    <w:rsid w:val="00705B46"/>
    <w:rsid w:val="00705F34"/>
    <w:rsid w:val="007065BE"/>
    <w:rsid w:val="00706652"/>
    <w:rsid w:val="00706A3A"/>
    <w:rsid w:val="00706B58"/>
    <w:rsid w:val="00706D15"/>
    <w:rsid w:val="00706E20"/>
    <w:rsid w:val="00706FB8"/>
    <w:rsid w:val="007072A2"/>
    <w:rsid w:val="007073F4"/>
    <w:rsid w:val="00707739"/>
    <w:rsid w:val="007077A7"/>
    <w:rsid w:val="00707CBC"/>
    <w:rsid w:val="007103E7"/>
    <w:rsid w:val="0071042F"/>
    <w:rsid w:val="00710618"/>
    <w:rsid w:val="0071066F"/>
    <w:rsid w:val="0071068C"/>
    <w:rsid w:val="0071073F"/>
    <w:rsid w:val="007107FA"/>
    <w:rsid w:val="00710CC3"/>
    <w:rsid w:val="00710D5D"/>
    <w:rsid w:val="00711601"/>
    <w:rsid w:val="00711693"/>
    <w:rsid w:val="00711773"/>
    <w:rsid w:val="0071196A"/>
    <w:rsid w:val="00711A33"/>
    <w:rsid w:val="00711CB6"/>
    <w:rsid w:val="00711EBE"/>
    <w:rsid w:val="00711F4C"/>
    <w:rsid w:val="0071203F"/>
    <w:rsid w:val="0071238A"/>
    <w:rsid w:val="007123A9"/>
    <w:rsid w:val="007124C1"/>
    <w:rsid w:val="00712874"/>
    <w:rsid w:val="00712995"/>
    <w:rsid w:val="00712A29"/>
    <w:rsid w:val="00712D0E"/>
    <w:rsid w:val="007132A9"/>
    <w:rsid w:val="0071351C"/>
    <w:rsid w:val="00713897"/>
    <w:rsid w:val="00713A49"/>
    <w:rsid w:val="007143DA"/>
    <w:rsid w:val="0071479F"/>
    <w:rsid w:val="00714883"/>
    <w:rsid w:val="00714CC0"/>
    <w:rsid w:val="00714D75"/>
    <w:rsid w:val="00714EBF"/>
    <w:rsid w:val="00714EEC"/>
    <w:rsid w:val="00714F89"/>
    <w:rsid w:val="00714FDB"/>
    <w:rsid w:val="0071515A"/>
    <w:rsid w:val="00715276"/>
    <w:rsid w:val="00715516"/>
    <w:rsid w:val="007155C1"/>
    <w:rsid w:val="00715842"/>
    <w:rsid w:val="007159B7"/>
    <w:rsid w:val="0071613B"/>
    <w:rsid w:val="007162C4"/>
    <w:rsid w:val="00716439"/>
    <w:rsid w:val="0071655A"/>
    <w:rsid w:val="00716602"/>
    <w:rsid w:val="00716732"/>
    <w:rsid w:val="00716985"/>
    <w:rsid w:val="00716C42"/>
    <w:rsid w:val="00716D49"/>
    <w:rsid w:val="00716DCF"/>
    <w:rsid w:val="00716E39"/>
    <w:rsid w:val="0071704C"/>
    <w:rsid w:val="0071715C"/>
    <w:rsid w:val="0071737E"/>
    <w:rsid w:val="00717751"/>
    <w:rsid w:val="0071775A"/>
    <w:rsid w:val="00717886"/>
    <w:rsid w:val="00717B28"/>
    <w:rsid w:val="00717E68"/>
    <w:rsid w:val="00717F73"/>
    <w:rsid w:val="00720148"/>
    <w:rsid w:val="00720335"/>
    <w:rsid w:val="007203E2"/>
    <w:rsid w:val="00720514"/>
    <w:rsid w:val="007207CF"/>
    <w:rsid w:val="0072087B"/>
    <w:rsid w:val="0072095D"/>
    <w:rsid w:val="007211BF"/>
    <w:rsid w:val="007212F5"/>
    <w:rsid w:val="0072146E"/>
    <w:rsid w:val="007217D0"/>
    <w:rsid w:val="007219B6"/>
    <w:rsid w:val="00721DF7"/>
    <w:rsid w:val="00721EDA"/>
    <w:rsid w:val="00722111"/>
    <w:rsid w:val="0072218D"/>
    <w:rsid w:val="007224C2"/>
    <w:rsid w:val="0072285D"/>
    <w:rsid w:val="007229A0"/>
    <w:rsid w:val="00722E14"/>
    <w:rsid w:val="00723082"/>
    <w:rsid w:val="00723309"/>
    <w:rsid w:val="0072372F"/>
    <w:rsid w:val="00723C0C"/>
    <w:rsid w:val="00723E9D"/>
    <w:rsid w:val="00723F4D"/>
    <w:rsid w:val="00723F6C"/>
    <w:rsid w:val="0072436D"/>
    <w:rsid w:val="007243F2"/>
    <w:rsid w:val="007246BD"/>
    <w:rsid w:val="007248B5"/>
    <w:rsid w:val="007252A4"/>
    <w:rsid w:val="00725307"/>
    <w:rsid w:val="007257F8"/>
    <w:rsid w:val="007258E7"/>
    <w:rsid w:val="00725A20"/>
    <w:rsid w:val="00725CC9"/>
    <w:rsid w:val="00725FC6"/>
    <w:rsid w:val="00726183"/>
    <w:rsid w:val="00726335"/>
    <w:rsid w:val="007263B6"/>
    <w:rsid w:val="0072659C"/>
    <w:rsid w:val="007265D7"/>
    <w:rsid w:val="0072668A"/>
    <w:rsid w:val="00726811"/>
    <w:rsid w:val="007268C4"/>
    <w:rsid w:val="00726911"/>
    <w:rsid w:val="007269D9"/>
    <w:rsid w:val="00726B3B"/>
    <w:rsid w:val="00726EB3"/>
    <w:rsid w:val="00726EEC"/>
    <w:rsid w:val="00727211"/>
    <w:rsid w:val="00727217"/>
    <w:rsid w:val="0072729F"/>
    <w:rsid w:val="007272A1"/>
    <w:rsid w:val="00727610"/>
    <w:rsid w:val="00727932"/>
    <w:rsid w:val="00727BD5"/>
    <w:rsid w:val="00727F2A"/>
    <w:rsid w:val="00727F31"/>
    <w:rsid w:val="00727F9D"/>
    <w:rsid w:val="0073024B"/>
    <w:rsid w:val="00730369"/>
    <w:rsid w:val="007303A0"/>
    <w:rsid w:val="00730893"/>
    <w:rsid w:val="00730AEC"/>
    <w:rsid w:val="00730B67"/>
    <w:rsid w:val="00730E09"/>
    <w:rsid w:val="00730E63"/>
    <w:rsid w:val="00731106"/>
    <w:rsid w:val="0073165A"/>
    <w:rsid w:val="00731764"/>
    <w:rsid w:val="00731D33"/>
    <w:rsid w:val="00732040"/>
    <w:rsid w:val="007321DA"/>
    <w:rsid w:val="00732319"/>
    <w:rsid w:val="00732605"/>
    <w:rsid w:val="00732880"/>
    <w:rsid w:val="00732997"/>
    <w:rsid w:val="00732A98"/>
    <w:rsid w:val="00732B2B"/>
    <w:rsid w:val="00732C20"/>
    <w:rsid w:val="00732CB6"/>
    <w:rsid w:val="00732DD9"/>
    <w:rsid w:val="00732EEF"/>
    <w:rsid w:val="00733329"/>
    <w:rsid w:val="007334A5"/>
    <w:rsid w:val="00733757"/>
    <w:rsid w:val="007338B8"/>
    <w:rsid w:val="007338FC"/>
    <w:rsid w:val="00733ED1"/>
    <w:rsid w:val="007340C7"/>
    <w:rsid w:val="00734335"/>
    <w:rsid w:val="00734395"/>
    <w:rsid w:val="007346F7"/>
    <w:rsid w:val="00734732"/>
    <w:rsid w:val="00734B84"/>
    <w:rsid w:val="00734EE3"/>
    <w:rsid w:val="00735012"/>
    <w:rsid w:val="00735073"/>
    <w:rsid w:val="007351D6"/>
    <w:rsid w:val="0073538B"/>
    <w:rsid w:val="00735470"/>
    <w:rsid w:val="0073557C"/>
    <w:rsid w:val="0073572B"/>
    <w:rsid w:val="00735A40"/>
    <w:rsid w:val="00735C9E"/>
    <w:rsid w:val="00735CD5"/>
    <w:rsid w:val="00735DF7"/>
    <w:rsid w:val="0073626D"/>
    <w:rsid w:val="0073666F"/>
    <w:rsid w:val="0073671E"/>
    <w:rsid w:val="0073695D"/>
    <w:rsid w:val="00736C82"/>
    <w:rsid w:val="00736DF9"/>
    <w:rsid w:val="00736ECF"/>
    <w:rsid w:val="007370E5"/>
    <w:rsid w:val="0073734B"/>
    <w:rsid w:val="00737512"/>
    <w:rsid w:val="0073762C"/>
    <w:rsid w:val="00737704"/>
    <w:rsid w:val="007377D7"/>
    <w:rsid w:val="007379F5"/>
    <w:rsid w:val="00737AF2"/>
    <w:rsid w:val="00737E88"/>
    <w:rsid w:val="00737EA9"/>
    <w:rsid w:val="0074003B"/>
    <w:rsid w:val="00740049"/>
    <w:rsid w:val="00740426"/>
    <w:rsid w:val="007404C6"/>
    <w:rsid w:val="007405DF"/>
    <w:rsid w:val="00740BE3"/>
    <w:rsid w:val="00740F8B"/>
    <w:rsid w:val="00741B95"/>
    <w:rsid w:val="00741E37"/>
    <w:rsid w:val="00741E92"/>
    <w:rsid w:val="00741EEA"/>
    <w:rsid w:val="00742253"/>
    <w:rsid w:val="007422C8"/>
    <w:rsid w:val="007423E5"/>
    <w:rsid w:val="0074241F"/>
    <w:rsid w:val="007426D8"/>
    <w:rsid w:val="0074279B"/>
    <w:rsid w:val="00742A2C"/>
    <w:rsid w:val="00742BCC"/>
    <w:rsid w:val="00742DB2"/>
    <w:rsid w:val="00742EDD"/>
    <w:rsid w:val="00742F14"/>
    <w:rsid w:val="00743362"/>
    <w:rsid w:val="00743369"/>
    <w:rsid w:val="007434DB"/>
    <w:rsid w:val="00743661"/>
    <w:rsid w:val="00743677"/>
    <w:rsid w:val="0074377F"/>
    <w:rsid w:val="00743E62"/>
    <w:rsid w:val="00743FCB"/>
    <w:rsid w:val="007440C8"/>
    <w:rsid w:val="00744444"/>
    <w:rsid w:val="0074445E"/>
    <w:rsid w:val="007444E7"/>
    <w:rsid w:val="00744521"/>
    <w:rsid w:val="00744DFC"/>
    <w:rsid w:val="00744E21"/>
    <w:rsid w:val="00745086"/>
    <w:rsid w:val="00745161"/>
    <w:rsid w:val="0074597A"/>
    <w:rsid w:val="00745AE8"/>
    <w:rsid w:val="00745FF8"/>
    <w:rsid w:val="00746180"/>
    <w:rsid w:val="0074649E"/>
    <w:rsid w:val="0074649F"/>
    <w:rsid w:val="00746720"/>
    <w:rsid w:val="007468BE"/>
    <w:rsid w:val="00746EB8"/>
    <w:rsid w:val="00746F2F"/>
    <w:rsid w:val="00746F62"/>
    <w:rsid w:val="00746FD8"/>
    <w:rsid w:val="00747057"/>
    <w:rsid w:val="00747150"/>
    <w:rsid w:val="007474F7"/>
    <w:rsid w:val="0074753C"/>
    <w:rsid w:val="00747571"/>
    <w:rsid w:val="0074793F"/>
    <w:rsid w:val="00747AD0"/>
    <w:rsid w:val="00747AE3"/>
    <w:rsid w:val="00747CC2"/>
    <w:rsid w:val="00747F0B"/>
    <w:rsid w:val="007501FA"/>
    <w:rsid w:val="007502D2"/>
    <w:rsid w:val="0075061E"/>
    <w:rsid w:val="0075075C"/>
    <w:rsid w:val="007507B1"/>
    <w:rsid w:val="00750892"/>
    <w:rsid w:val="007508AC"/>
    <w:rsid w:val="007508AD"/>
    <w:rsid w:val="00750A79"/>
    <w:rsid w:val="00750B10"/>
    <w:rsid w:val="00750B3C"/>
    <w:rsid w:val="00750D4A"/>
    <w:rsid w:val="00751033"/>
    <w:rsid w:val="00751185"/>
    <w:rsid w:val="007512B7"/>
    <w:rsid w:val="00751825"/>
    <w:rsid w:val="00751920"/>
    <w:rsid w:val="007521D5"/>
    <w:rsid w:val="00752216"/>
    <w:rsid w:val="00752230"/>
    <w:rsid w:val="007523FE"/>
    <w:rsid w:val="00752552"/>
    <w:rsid w:val="007525B3"/>
    <w:rsid w:val="00752A8E"/>
    <w:rsid w:val="00752E62"/>
    <w:rsid w:val="00752F82"/>
    <w:rsid w:val="007533F8"/>
    <w:rsid w:val="0075345D"/>
    <w:rsid w:val="00753709"/>
    <w:rsid w:val="0075389A"/>
    <w:rsid w:val="00753B4C"/>
    <w:rsid w:val="00753C95"/>
    <w:rsid w:val="00753DC2"/>
    <w:rsid w:val="007542B0"/>
    <w:rsid w:val="00754545"/>
    <w:rsid w:val="00754E50"/>
    <w:rsid w:val="00755060"/>
    <w:rsid w:val="007550B4"/>
    <w:rsid w:val="007551B7"/>
    <w:rsid w:val="00755428"/>
    <w:rsid w:val="00755463"/>
    <w:rsid w:val="00755545"/>
    <w:rsid w:val="0075554F"/>
    <w:rsid w:val="00755A8A"/>
    <w:rsid w:val="00755E18"/>
    <w:rsid w:val="00755EEF"/>
    <w:rsid w:val="00755F4C"/>
    <w:rsid w:val="00756069"/>
    <w:rsid w:val="00756073"/>
    <w:rsid w:val="007561C1"/>
    <w:rsid w:val="00756278"/>
    <w:rsid w:val="007562DB"/>
    <w:rsid w:val="00756751"/>
    <w:rsid w:val="0075677E"/>
    <w:rsid w:val="007569B2"/>
    <w:rsid w:val="00756AE1"/>
    <w:rsid w:val="00756CAC"/>
    <w:rsid w:val="00756CE7"/>
    <w:rsid w:val="00756D52"/>
    <w:rsid w:val="00756E5F"/>
    <w:rsid w:val="00756EDD"/>
    <w:rsid w:val="0075728D"/>
    <w:rsid w:val="0075735E"/>
    <w:rsid w:val="00757546"/>
    <w:rsid w:val="00757E8E"/>
    <w:rsid w:val="00760331"/>
    <w:rsid w:val="00760534"/>
    <w:rsid w:val="0076082E"/>
    <w:rsid w:val="00760CA5"/>
    <w:rsid w:val="00760D44"/>
    <w:rsid w:val="00760DBD"/>
    <w:rsid w:val="00760E66"/>
    <w:rsid w:val="00760F50"/>
    <w:rsid w:val="007610C2"/>
    <w:rsid w:val="0076135D"/>
    <w:rsid w:val="007613D7"/>
    <w:rsid w:val="007613F4"/>
    <w:rsid w:val="007615A4"/>
    <w:rsid w:val="007615CE"/>
    <w:rsid w:val="00761D05"/>
    <w:rsid w:val="00761D9A"/>
    <w:rsid w:val="0076238E"/>
    <w:rsid w:val="00762395"/>
    <w:rsid w:val="0076252A"/>
    <w:rsid w:val="00762736"/>
    <w:rsid w:val="00762E01"/>
    <w:rsid w:val="00762E48"/>
    <w:rsid w:val="007633F6"/>
    <w:rsid w:val="0076346D"/>
    <w:rsid w:val="0076364F"/>
    <w:rsid w:val="00763666"/>
    <w:rsid w:val="007639D4"/>
    <w:rsid w:val="00763C11"/>
    <w:rsid w:val="00763E80"/>
    <w:rsid w:val="00763EB8"/>
    <w:rsid w:val="00764181"/>
    <w:rsid w:val="007641A0"/>
    <w:rsid w:val="00764250"/>
    <w:rsid w:val="00764292"/>
    <w:rsid w:val="0076469F"/>
    <w:rsid w:val="00764AB4"/>
    <w:rsid w:val="00765160"/>
    <w:rsid w:val="00765366"/>
    <w:rsid w:val="007653A8"/>
    <w:rsid w:val="007653FD"/>
    <w:rsid w:val="0076564E"/>
    <w:rsid w:val="00765660"/>
    <w:rsid w:val="00765731"/>
    <w:rsid w:val="00765825"/>
    <w:rsid w:val="00765A00"/>
    <w:rsid w:val="00765B6C"/>
    <w:rsid w:val="00765D10"/>
    <w:rsid w:val="00765FA1"/>
    <w:rsid w:val="007661C0"/>
    <w:rsid w:val="007662C8"/>
    <w:rsid w:val="007663A7"/>
    <w:rsid w:val="007663C4"/>
    <w:rsid w:val="00766462"/>
    <w:rsid w:val="00766958"/>
    <w:rsid w:val="007670A5"/>
    <w:rsid w:val="00767489"/>
    <w:rsid w:val="00767728"/>
    <w:rsid w:val="007677AD"/>
    <w:rsid w:val="00767B16"/>
    <w:rsid w:val="00767C64"/>
    <w:rsid w:val="00770001"/>
    <w:rsid w:val="007700B5"/>
    <w:rsid w:val="007702CF"/>
    <w:rsid w:val="007703B2"/>
    <w:rsid w:val="00770670"/>
    <w:rsid w:val="007706DB"/>
    <w:rsid w:val="00770D30"/>
    <w:rsid w:val="00770DB1"/>
    <w:rsid w:val="00770E26"/>
    <w:rsid w:val="007713CF"/>
    <w:rsid w:val="0077141D"/>
    <w:rsid w:val="0077163B"/>
    <w:rsid w:val="00771783"/>
    <w:rsid w:val="00771825"/>
    <w:rsid w:val="00771A14"/>
    <w:rsid w:val="00771BFF"/>
    <w:rsid w:val="007720E1"/>
    <w:rsid w:val="00772120"/>
    <w:rsid w:val="00772121"/>
    <w:rsid w:val="00772576"/>
    <w:rsid w:val="00772895"/>
    <w:rsid w:val="007729EB"/>
    <w:rsid w:val="00772DF5"/>
    <w:rsid w:val="00772FFC"/>
    <w:rsid w:val="007730AB"/>
    <w:rsid w:val="0077310B"/>
    <w:rsid w:val="0077320B"/>
    <w:rsid w:val="00773289"/>
    <w:rsid w:val="007734EE"/>
    <w:rsid w:val="007737B1"/>
    <w:rsid w:val="007738B9"/>
    <w:rsid w:val="00773963"/>
    <w:rsid w:val="00773CCD"/>
    <w:rsid w:val="0077409A"/>
    <w:rsid w:val="00774450"/>
    <w:rsid w:val="007744C5"/>
    <w:rsid w:val="0077454F"/>
    <w:rsid w:val="00774582"/>
    <w:rsid w:val="007745AB"/>
    <w:rsid w:val="00774AD3"/>
    <w:rsid w:val="00774AE6"/>
    <w:rsid w:val="00774C5C"/>
    <w:rsid w:val="00774F24"/>
    <w:rsid w:val="00774F67"/>
    <w:rsid w:val="00775670"/>
    <w:rsid w:val="00775896"/>
    <w:rsid w:val="00775B50"/>
    <w:rsid w:val="00775D3C"/>
    <w:rsid w:val="00775E1E"/>
    <w:rsid w:val="00775EDD"/>
    <w:rsid w:val="00776062"/>
    <w:rsid w:val="0077672D"/>
    <w:rsid w:val="0077687E"/>
    <w:rsid w:val="007768FA"/>
    <w:rsid w:val="0077692C"/>
    <w:rsid w:val="00776944"/>
    <w:rsid w:val="00776953"/>
    <w:rsid w:val="007769F7"/>
    <w:rsid w:val="00776C38"/>
    <w:rsid w:val="00776C5E"/>
    <w:rsid w:val="00776DB3"/>
    <w:rsid w:val="00776F6B"/>
    <w:rsid w:val="007770D4"/>
    <w:rsid w:val="00777284"/>
    <w:rsid w:val="00777364"/>
    <w:rsid w:val="0077797E"/>
    <w:rsid w:val="00777CDD"/>
    <w:rsid w:val="0078065C"/>
    <w:rsid w:val="007808D3"/>
    <w:rsid w:val="00780921"/>
    <w:rsid w:val="00780A8A"/>
    <w:rsid w:val="00780B42"/>
    <w:rsid w:val="00780FE3"/>
    <w:rsid w:val="007810E7"/>
    <w:rsid w:val="007810F9"/>
    <w:rsid w:val="007815D4"/>
    <w:rsid w:val="007816E6"/>
    <w:rsid w:val="0078173A"/>
    <w:rsid w:val="00781A4C"/>
    <w:rsid w:val="00781BDC"/>
    <w:rsid w:val="00781C75"/>
    <w:rsid w:val="0078209F"/>
    <w:rsid w:val="00782553"/>
    <w:rsid w:val="007825A5"/>
    <w:rsid w:val="007825E4"/>
    <w:rsid w:val="00782890"/>
    <w:rsid w:val="007828D9"/>
    <w:rsid w:val="00782AF1"/>
    <w:rsid w:val="00782B6C"/>
    <w:rsid w:val="00782D05"/>
    <w:rsid w:val="007830EA"/>
    <w:rsid w:val="0078354B"/>
    <w:rsid w:val="00783786"/>
    <w:rsid w:val="007837DD"/>
    <w:rsid w:val="00783B8E"/>
    <w:rsid w:val="00783C74"/>
    <w:rsid w:val="00783F05"/>
    <w:rsid w:val="00783FF1"/>
    <w:rsid w:val="007841B9"/>
    <w:rsid w:val="0078422B"/>
    <w:rsid w:val="007842D0"/>
    <w:rsid w:val="007843D1"/>
    <w:rsid w:val="00784586"/>
    <w:rsid w:val="00784743"/>
    <w:rsid w:val="007847F1"/>
    <w:rsid w:val="0078497F"/>
    <w:rsid w:val="00784AEA"/>
    <w:rsid w:val="007850B5"/>
    <w:rsid w:val="007851CF"/>
    <w:rsid w:val="00785580"/>
    <w:rsid w:val="007856B5"/>
    <w:rsid w:val="0078598F"/>
    <w:rsid w:val="0078599D"/>
    <w:rsid w:val="00785A80"/>
    <w:rsid w:val="00785CB4"/>
    <w:rsid w:val="00785DA8"/>
    <w:rsid w:val="00785DDF"/>
    <w:rsid w:val="00785E79"/>
    <w:rsid w:val="007860ED"/>
    <w:rsid w:val="00786181"/>
    <w:rsid w:val="007861F2"/>
    <w:rsid w:val="00786239"/>
    <w:rsid w:val="007868C7"/>
    <w:rsid w:val="00786A67"/>
    <w:rsid w:val="00786D9E"/>
    <w:rsid w:val="00786F25"/>
    <w:rsid w:val="00787472"/>
    <w:rsid w:val="00787850"/>
    <w:rsid w:val="00787C22"/>
    <w:rsid w:val="00787D28"/>
    <w:rsid w:val="00787DEF"/>
    <w:rsid w:val="00787DFC"/>
    <w:rsid w:val="007901F0"/>
    <w:rsid w:val="007904A1"/>
    <w:rsid w:val="0079051A"/>
    <w:rsid w:val="00790542"/>
    <w:rsid w:val="00790731"/>
    <w:rsid w:val="00790A19"/>
    <w:rsid w:val="00790CDE"/>
    <w:rsid w:val="00790E80"/>
    <w:rsid w:val="00791062"/>
    <w:rsid w:val="00791334"/>
    <w:rsid w:val="0079142B"/>
    <w:rsid w:val="0079158F"/>
    <w:rsid w:val="0079178B"/>
    <w:rsid w:val="00791D93"/>
    <w:rsid w:val="00791FC1"/>
    <w:rsid w:val="0079202E"/>
    <w:rsid w:val="00792057"/>
    <w:rsid w:val="007922A4"/>
    <w:rsid w:val="007924E5"/>
    <w:rsid w:val="00792608"/>
    <w:rsid w:val="007926DB"/>
    <w:rsid w:val="00792D74"/>
    <w:rsid w:val="00792D9A"/>
    <w:rsid w:val="00792FD3"/>
    <w:rsid w:val="0079323C"/>
    <w:rsid w:val="007934D8"/>
    <w:rsid w:val="00793586"/>
    <w:rsid w:val="0079387A"/>
    <w:rsid w:val="007939C9"/>
    <w:rsid w:val="00793A75"/>
    <w:rsid w:val="00793DE8"/>
    <w:rsid w:val="0079410D"/>
    <w:rsid w:val="0079421B"/>
    <w:rsid w:val="00794882"/>
    <w:rsid w:val="007949E0"/>
    <w:rsid w:val="007951E3"/>
    <w:rsid w:val="007952D4"/>
    <w:rsid w:val="007952DA"/>
    <w:rsid w:val="007952E6"/>
    <w:rsid w:val="0079558C"/>
    <w:rsid w:val="00795593"/>
    <w:rsid w:val="00795805"/>
    <w:rsid w:val="007958D3"/>
    <w:rsid w:val="00795B57"/>
    <w:rsid w:val="00795C0C"/>
    <w:rsid w:val="00795F66"/>
    <w:rsid w:val="00796747"/>
    <w:rsid w:val="00796848"/>
    <w:rsid w:val="00796CD9"/>
    <w:rsid w:val="00796D3B"/>
    <w:rsid w:val="00797414"/>
    <w:rsid w:val="0079764D"/>
    <w:rsid w:val="007976CC"/>
    <w:rsid w:val="00797702"/>
    <w:rsid w:val="0079774C"/>
    <w:rsid w:val="00797830"/>
    <w:rsid w:val="007979CB"/>
    <w:rsid w:val="00797AC3"/>
    <w:rsid w:val="00797E0E"/>
    <w:rsid w:val="00797EF6"/>
    <w:rsid w:val="007A004F"/>
    <w:rsid w:val="007A01AD"/>
    <w:rsid w:val="007A0209"/>
    <w:rsid w:val="007A0435"/>
    <w:rsid w:val="007A045D"/>
    <w:rsid w:val="007A04B3"/>
    <w:rsid w:val="007A0B98"/>
    <w:rsid w:val="007A12A7"/>
    <w:rsid w:val="007A13D0"/>
    <w:rsid w:val="007A13D2"/>
    <w:rsid w:val="007A17CB"/>
    <w:rsid w:val="007A1924"/>
    <w:rsid w:val="007A23FC"/>
    <w:rsid w:val="007A2554"/>
    <w:rsid w:val="007A25FE"/>
    <w:rsid w:val="007A26EB"/>
    <w:rsid w:val="007A26FE"/>
    <w:rsid w:val="007A277C"/>
    <w:rsid w:val="007A2889"/>
    <w:rsid w:val="007A30E6"/>
    <w:rsid w:val="007A34B7"/>
    <w:rsid w:val="007A3672"/>
    <w:rsid w:val="007A3C4E"/>
    <w:rsid w:val="007A3C87"/>
    <w:rsid w:val="007A3E19"/>
    <w:rsid w:val="007A4123"/>
    <w:rsid w:val="007A41BF"/>
    <w:rsid w:val="007A42E5"/>
    <w:rsid w:val="007A430E"/>
    <w:rsid w:val="007A483E"/>
    <w:rsid w:val="007A4B99"/>
    <w:rsid w:val="007A501E"/>
    <w:rsid w:val="007A504E"/>
    <w:rsid w:val="007A5664"/>
    <w:rsid w:val="007A56E0"/>
    <w:rsid w:val="007A573D"/>
    <w:rsid w:val="007A57A6"/>
    <w:rsid w:val="007A5A8A"/>
    <w:rsid w:val="007A5CD7"/>
    <w:rsid w:val="007A5DA3"/>
    <w:rsid w:val="007A5FF4"/>
    <w:rsid w:val="007A6013"/>
    <w:rsid w:val="007A60BA"/>
    <w:rsid w:val="007A65CB"/>
    <w:rsid w:val="007A674E"/>
    <w:rsid w:val="007A6B43"/>
    <w:rsid w:val="007A6DBF"/>
    <w:rsid w:val="007A6E3C"/>
    <w:rsid w:val="007A6ECA"/>
    <w:rsid w:val="007A6F15"/>
    <w:rsid w:val="007A6FD7"/>
    <w:rsid w:val="007A707F"/>
    <w:rsid w:val="007A7254"/>
    <w:rsid w:val="007A73B8"/>
    <w:rsid w:val="007A77C7"/>
    <w:rsid w:val="007A77DA"/>
    <w:rsid w:val="007A7859"/>
    <w:rsid w:val="007A7AB3"/>
    <w:rsid w:val="007A7D36"/>
    <w:rsid w:val="007A7E79"/>
    <w:rsid w:val="007A7F4D"/>
    <w:rsid w:val="007A7FA8"/>
    <w:rsid w:val="007B0168"/>
    <w:rsid w:val="007B0220"/>
    <w:rsid w:val="007B034F"/>
    <w:rsid w:val="007B087C"/>
    <w:rsid w:val="007B0B65"/>
    <w:rsid w:val="007B0E52"/>
    <w:rsid w:val="007B100D"/>
    <w:rsid w:val="007B1447"/>
    <w:rsid w:val="007B1829"/>
    <w:rsid w:val="007B1AD5"/>
    <w:rsid w:val="007B1FCD"/>
    <w:rsid w:val="007B2637"/>
    <w:rsid w:val="007B2962"/>
    <w:rsid w:val="007B2A7F"/>
    <w:rsid w:val="007B2CF2"/>
    <w:rsid w:val="007B2CFD"/>
    <w:rsid w:val="007B2D9C"/>
    <w:rsid w:val="007B2EA1"/>
    <w:rsid w:val="007B2FFC"/>
    <w:rsid w:val="007B3790"/>
    <w:rsid w:val="007B3BB2"/>
    <w:rsid w:val="007B3F1E"/>
    <w:rsid w:val="007B40E5"/>
    <w:rsid w:val="007B4346"/>
    <w:rsid w:val="007B43E8"/>
    <w:rsid w:val="007B451F"/>
    <w:rsid w:val="007B47F5"/>
    <w:rsid w:val="007B4BD6"/>
    <w:rsid w:val="007B51DF"/>
    <w:rsid w:val="007B54B0"/>
    <w:rsid w:val="007B6114"/>
    <w:rsid w:val="007B626B"/>
    <w:rsid w:val="007B6919"/>
    <w:rsid w:val="007B6E35"/>
    <w:rsid w:val="007B7641"/>
    <w:rsid w:val="007B7773"/>
    <w:rsid w:val="007B79FB"/>
    <w:rsid w:val="007B7BC2"/>
    <w:rsid w:val="007B7C11"/>
    <w:rsid w:val="007B7DF5"/>
    <w:rsid w:val="007B7F4D"/>
    <w:rsid w:val="007C042E"/>
    <w:rsid w:val="007C069B"/>
    <w:rsid w:val="007C0BFC"/>
    <w:rsid w:val="007C113C"/>
    <w:rsid w:val="007C15D8"/>
    <w:rsid w:val="007C1AF7"/>
    <w:rsid w:val="007C1BCE"/>
    <w:rsid w:val="007C1D05"/>
    <w:rsid w:val="007C1D9F"/>
    <w:rsid w:val="007C1E36"/>
    <w:rsid w:val="007C1F52"/>
    <w:rsid w:val="007C210C"/>
    <w:rsid w:val="007C22C0"/>
    <w:rsid w:val="007C23F0"/>
    <w:rsid w:val="007C255F"/>
    <w:rsid w:val="007C2716"/>
    <w:rsid w:val="007C2808"/>
    <w:rsid w:val="007C31E4"/>
    <w:rsid w:val="007C330D"/>
    <w:rsid w:val="007C3439"/>
    <w:rsid w:val="007C34A2"/>
    <w:rsid w:val="007C3511"/>
    <w:rsid w:val="007C35D9"/>
    <w:rsid w:val="007C3678"/>
    <w:rsid w:val="007C3778"/>
    <w:rsid w:val="007C396F"/>
    <w:rsid w:val="007C3A7B"/>
    <w:rsid w:val="007C3D44"/>
    <w:rsid w:val="007C3D4F"/>
    <w:rsid w:val="007C3F93"/>
    <w:rsid w:val="007C41CD"/>
    <w:rsid w:val="007C421F"/>
    <w:rsid w:val="007C4454"/>
    <w:rsid w:val="007C446E"/>
    <w:rsid w:val="007C4B95"/>
    <w:rsid w:val="007C4F32"/>
    <w:rsid w:val="007C5215"/>
    <w:rsid w:val="007C53EE"/>
    <w:rsid w:val="007C5499"/>
    <w:rsid w:val="007C5583"/>
    <w:rsid w:val="007C55BF"/>
    <w:rsid w:val="007C55E0"/>
    <w:rsid w:val="007C5624"/>
    <w:rsid w:val="007C56F6"/>
    <w:rsid w:val="007C5722"/>
    <w:rsid w:val="007C572F"/>
    <w:rsid w:val="007C5B7E"/>
    <w:rsid w:val="007C5CBF"/>
    <w:rsid w:val="007C5D04"/>
    <w:rsid w:val="007C5D87"/>
    <w:rsid w:val="007C6022"/>
    <w:rsid w:val="007C6430"/>
    <w:rsid w:val="007C6730"/>
    <w:rsid w:val="007C67D4"/>
    <w:rsid w:val="007C68FF"/>
    <w:rsid w:val="007C6ABD"/>
    <w:rsid w:val="007C6D22"/>
    <w:rsid w:val="007C6D2E"/>
    <w:rsid w:val="007C6EE6"/>
    <w:rsid w:val="007C6FA2"/>
    <w:rsid w:val="007C708E"/>
    <w:rsid w:val="007C7773"/>
    <w:rsid w:val="007C7CFE"/>
    <w:rsid w:val="007D02A9"/>
    <w:rsid w:val="007D0437"/>
    <w:rsid w:val="007D0A0E"/>
    <w:rsid w:val="007D0A63"/>
    <w:rsid w:val="007D0DE0"/>
    <w:rsid w:val="007D0F52"/>
    <w:rsid w:val="007D101B"/>
    <w:rsid w:val="007D12B4"/>
    <w:rsid w:val="007D12C2"/>
    <w:rsid w:val="007D1301"/>
    <w:rsid w:val="007D1471"/>
    <w:rsid w:val="007D16E5"/>
    <w:rsid w:val="007D1BF9"/>
    <w:rsid w:val="007D1D8D"/>
    <w:rsid w:val="007D1DCA"/>
    <w:rsid w:val="007D227F"/>
    <w:rsid w:val="007D2464"/>
    <w:rsid w:val="007D2541"/>
    <w:rsid w:val="007D2AB1"/>
    <w:rsid w:val="007D2F29"/>
    <w:rsid w:val="007D2F8E"/>
    <w:rsid w:val="007D3011"/>
    <w:rsid w:val="007D316C"/>
    <w:rsid w:val="007D341D"/>
    <w:rsid w:val="007D3567"/>
    <w:rsid w:val="007D3572"/>
    <w:rsid w:val="007D3766"/>
    <w:rsid w:val="007D38FC"/>
    <w:rsid w:val="007D3B66"/>
    <w:rsid w:val="007D3C7C"/>
    <w:rsid w:val="007D4545"/>
    <w:rsid w:val="007D47C0"/>
    <w:rsid w:val="007D4A8C"/>
    <w:rsid w:val="007D4AD7"/>
    <w:rsid w:val="007D4CF2"/>
    <w:rsid w:val="007D516A"/>
    <w:rsid w:val="007D51B4"/>
    <w:rsid w:val="007D51F4"/>
    <w:rsid w:val="007D53A4"/>
    <w:rsid w:val="007D58F6"/>
    <w:rsid w:val="007D5A35"/>
    <w:rsid w:val="007D6195"/>
    <w:rsid w:val="007D637F"/>
    <w:rsid w:val="007D672F"/>
    <w:rsid w:val="007D683B"/>
    <w:rsid w:val="007D68A9"/>
    <w:rsid w:val="007D6CA1"/>
    <w:rsid w:val="007D6D9F"/>
    <w:rsid w:val="007D6F68"/>
    <w:rsid w:val="007D719D"/>
    <w:rsid w:val="007D735A"/>
    <w:rsid w:val="007D7826"/>
    <w:rsid w:val="007D7A81"/>
    <w:rsid w:val="007E0016"/>
    <w:rsid w:val="007E0281"/>
    <w:rsid w:val="007E059E"/>
    <w:rsid w:val="007E0888"/>
    <w:rsid w:val="007E0987"/>
    <w:rsid w:val="007E098D"/>
    <w:rsid w:val="007E0B05"/>
    <w:rsid w:val="007E1658"/>
    <w:rsid w:val="007E198B"/>
    <w:rsid w:val="007E1A30"/>
    <w:rsid w:val="007E1BE3"/>
    <w:rsid w:val="007E1D35"/>
    <w:rsid w:val="007E2370"/>
    <w:rsid w:val="007E2520"/>
    <w:rsid w:val="007E2599"/>
    <w:rsid w:val="007E2600"/>
    <w:rsid w:val="007E2A88"/>
    <w:rsid w:val="007E2C36"/>
    <w:rsid w:val="007E2C8A"/>
    <w:rsid w:val="007E2F70"/>
    <w:rsid w:val="007E367F"/>
    <w:rsid w:val="007E37BC"/>
    <w:rsid w:val="007E3803"/>
    <w:rsid w:val="007E3A22"/>
    <w:rsid w:val="007E3B27"/>
    <w:rsid w:val="007E3D00"/>
    <w:rsid w:val="007E41C7"/>
    <w:rsid w:val="007E44E8"/>
    <w:rsid w:val="007E47B4"/>
    <w:rsid w:val="007E4876"/>
    <w:rsid w:val="007E4A69"/>
    <w:rsid w:val="007E4B0C"/>
    <w:rsid w:val="007E4BFA"/>
    <w:rsid w:val="007E4E78"/>
    <w:rsid w:val="007E50FA"/>
    <w:rsid w:val="007E559A"/>
    <w:rsid w:val="007E56B0"/>
    <w:rsid w:val="007E56BE"/>
    <w:rsid w:val="007E56FD"/>
    <w:rsid w:val="007E584D"/>
    <w:rsid w:val="007E5919"/>
    <w:rsid w:val="007E5BBF"/>
    <w:rsid w:val="007E5C69"/>
    <w:rsid w:val="007E5CF0"/>
    <w:rsid w:val="007E5E36"/>
    <w:rsid w:val="007E5EA3"/>
    <w:rsid w:val="007E6068"/>
    <w:rsid w:val="007E6093"/>
    <w:rsid w:val="007E62BB"/>
    <w:rsid w:val="007E65B6"/>
    <w:rsid w:val="007E67BA"/>
    <w:rsid w:val="007E683D"/>
    <w:rsid w:val="007E698D"/>
    <w:rsid w:val="007E6A4B"/>
    <w:rsid w:val="007E6C38"/>
    <w:rsid w:val="007E6DA5"/>
    <w:rsid w:val="007E6DDF"/>
    <w:rsid w:val="007E6FB6"/>
    <w:rsid w:val="007E7357"/>
    <w:rsid w:val="007E744D"/>
    <w:rsid w:val="007E752D"/>
    <w:rsid w:val="007E7616"/>
    <w:rsid w:val="007E7860"/>
    <w:rsid w:val="007E7DD6"/>
    <w:rsid w:val="007E7F88"/>
    <w:rsid w:val="007F03E4"/>
    <w:rsid w:val="007F044D"/>
    <w:rsid w:val="007F04AF"/>
    <w:rsid w:val="007F0681"/>
    <w:rsid w:val="007F06B9"/>
    <w:rsid w:val="007F0773"/>
    <w:rsid w:val="007F07E1"/>
    <w:rsid w:val="007F0A1D"/>
    <w:rsid w:val="007F0A98"/>
    <w:rsid w:val="007F0B9C"/>
    <w:rsid w:val="007F1075"/>
    <w:rsid w:val="007F1296"/>
    <w:rsid w:val="007F13BA"/>
    <w:rsid w:val="007F15BC"/>
    <w:rsid w:val="007F198E"/>
    <w:rsid w:val="007F1DB1"/>
    <w:rsid w:val="007F20D5"/>
    <w:rsid w:val="007F2A5B"/>
    <w:rsid w:val="007F2B11"/>
    <w:rsid w:val="007F2C37"/>
    <w:rsid w:val="007F2CE4"/>
    <w:rsid w:val="007F3015"/>
    <w:rsid w:val="007F3575"/>
    <w:rsid w:val="007F3632"/>
    <w:rsid w:val="007F384B"/>
    <w:rsid w:val="007F38D2"/>
    <w:rsid w:val="007F3983"/>
    <w:rsid w:val="007F39CD"/>
    <w:rsid w:val="007F3A8E"/>
    <w:rsid w:val="007F3A95"/>
    <w:rsid w:val="007F3B46"/>
    <w:rsid w:val="007F3BBF"/>
    <w:rsid w:val="007F3C72"/>
    <w:rsid w:val="007F3C9A"/>
    <w:rsid w:val="007F3DC0"/>
    <w:rsid w:val="007F3DC6"/>
    <w:rsid w:val="007F3DC8"/>
    <w:rsid w:val="007F408F"/>
    <w:rsid w:val="007F4311"/>
    <w:rsid w:val="007F4445"/>
    <w:rsid w:val="007F4822"/>
    <w:rsid w:val="007F4B6A"/>
    <w:rsid w:val="007F4E66"/>
    <w:rsid w:val="007F5144"/>
    <w:rsid w:val="007F5218"/>
    <w:rsid w:val="007F544D"/>
    <w:rsid w:val="007F5524"/>
    <w:rsid w:val="007F5603"/>
    <w:rsid w:val="007F5824"/>
    <w:rsid w:val="007F58D8"/>
    <w:rsid w:val="007F5A5C"/>
    <w:rsid w:val="007F5B00"/>
    <w:rsid w:val="007F5B5A"/>
    <w:rsid w:val="007F5BB4"/>
    <w:rsid w:val="007F5DB7"/>
    <w:rsid w:val="007F5EC9"/>
    <w:rsid w:val="007F5FFE"/>
    <w:rsid w:val="007F656D"/>
    <w:rsid w:val="007F6584"/>
    <w:rsid w:val="007F66DF"/>
    <w:rsid w:val="007F67CD"/>
    <w:rsid w:val="007F6AD4"/>
    <w:rsid w:val="007F6AF6"/>
    <w:rsid w:val="007F6D58"/>
    <w:rsid w:val="007F717E"/>
    <w:rsid w:val="007F727F"/>
    <w:rsid w:val="007F751A"/>
    <w:rsid w:val="007F7525"/>
    <w:rsid w:val="007F753A"/>
    <w:rsid w:val="007F7751"/>
    <w:rsid w:val="007F77A4"/>
    <w:rsid w:val="007F781C"/>
    <w:rsid w:val="007F7B11"/>
    <w:rsid w:val="007F7B65"/>
    <w:rsid w:val="007F7DEA"/>
    <w:rsid w:val="007F7FE7"/>
    <w:rsid w:val="00800016"/>
    <w:rsid w:val="0080023E"/>
    <w:rsid w:val="00800550"/>
    <w:rsid w:val="00800697"/>
    <w:rsid w:val="008008B6"/>
    <w:rsid w:val="00800CA4"/>
    <w:rsid w:val="008010F5"/>
    <w:rsid w:val="00801144"/>
    <w:rsid w:val="008011EE"/>
    <w:rsid w:val="0080123E"/>
    <w:rsid w:val="0080159C"/>
    <w:rsid w:val="00801BA0"/>
    <w:rsid w:val="00801C35"/>
    <w:rsid w:val="00801EAE"/>
    <w:rsid w:val="00801EE6"/>
    <w:rsid w:val="008021DF"/>
    <w:rsid w:val="0080247B"/>
    <w:rsid w:val="008025E3"/>
    <w:rsid w:val="00802691"/>
    <w:rsid w:val="00802A10"/>
    <w:rsid w:val="00802D34"/>
    <w:rsid w:val="00803002"/>
    <w:rsid w:val="00803807"/>
    <w:rsid w:val="00803821"/>
    <w:rsid w:val="0080385C"/>
    <w:rsid w:val="00803874"/>
    <w:rsid w:val="00803A57"/>
    <w:rsid w:val="00803B4A"/>
    <w:rsid w:val="00803F90"/>
    <w:rsid w:val="0080414C"/>
    <w:rsid w:val="0080437C"/>
    <w:rsid w:val="00804484"/>
    <w:rsid w:val="0080496E"/>
    <w:rsid w:val="00804B05"/>
    <w:rsid w:val="00804CE5"/>
    <w:rsid w:val="00804E27"/>
    <w:rsid w:val="008059E3"/>
    <w:rsid w:val="00805A12"/>
    <w:rsid w:val="00805A8D"/>
    <w:rsid w:val="008061E6"/>
    <w:rsid w:val="008061FA"/>
    <w:rsid w:val="00806317"/>
    <w:rsid w:val="008064BF"/>
    <w:rsid w:val="00806568"/>
    <w:rsid w:val="00806790"/>
    <w:rsid w:val="00806866"/>
    <w:rsid w:val="00806912"/>
    <w:rsid w:val="00806E61"/>
    <w:rsid w:val="0080706B"/>
    <w:rsid w:val="008070A4"/>
    <w:rsid w:val="008071C0"/>
    <w:rsid w:val="00807384"/>
    <w:rsid w:val="008075F6"/>
    <w:rsid w:val="0080762A"/>
    <w:rsid w:val="00807743"/>
    <w:rsid w:val="00807B20"/>
    <w:rsid w:val="00807D08"/>
    <w:rsid w:val="00807DA6"/>
    <w:rsid w:val="0081019C"/>
    <w:rsid w:val="0081025E"/>
    <w:rsid w:val="008103A2"/>
    <w:rsid w:val="0081043F"/>
    <w:rsid w:val="008105A4"/>
    <w:rsid w:val="00810677"/>
    <w:rsid w:val="0081086A"/>
    <w:rsid w:val="00810CAC"/>
    <w:rsid w:val="00810DEA"/>
    <w:rsid w:val="00810F65"/>
    <w:rsid w:val="008112F2"/>
    <w:rsid w:val="00811350"/>
    <w:rsid w:val="00811388"/>
    <w:rsid w:val="008114F0"/>
    <w:rsid w:val="0081179E"/>
    <w:rsid w:val="00811823"/>
    <w:rsid w:val="00811AD5"/>
    <w:rsid w:val="00811F91"/>
    <w:rsid w:val="00811F9C"/>
    <w:rsid w:val="00811FE7"/>
    <w:rsid w:val="00812177"/>
    <w:rsid w:val="008121A2"/>
    <w:rsid w:val="008122B0"/>
    <w:rsid w:val="00812339"/>
    <w:rsid w:val="00812883"/>
    <w:rsid w:val="00812B1D"/>
    <w:rsid w:val="00812E7F"/>
    <w:rsid w:val="008133D6"/>
    <w:rsid w:val="0081344E"/>
    <w:rsid w:val="008134DA"/>
    <w:rsid w:val="0081362D"/>
    <w:rsid w:val="00813780"/>
    <w:rsid w:val="00813C42"/>
    <w:rsid w:val="00814425"/>
    <w:rsid w:val="00814835"/>
    <w:rsid w:val="0081487F"/>
    <w:rsid w:val="0081514C"/>
    <w:rsid w:val="0081524E"/>
    <w:rsid w:val="008152D5"/>
    <w:rsid w:val="008157D4"/>
    <w:rsid w:val="00815F69"/>
    <w:rsid w:val="00816225"/>
    <w:rsid w:val="008163AE"/>
    <w:rsid w:val="0081646A"/>
    <w:rsid w:val="00816629"/>
    <w:rsid w:val="00816EE2"/>
    <w:rsid w:val="00816FDC"/>
    <w:rsid w:val="008172B6"/>
    <w:rsid w:val="0081744D"/>
    <w:rsid w:val="008174B2"/>
    <w:rsid w:val="008175CA"/>
    <w:rsid w:val="00817829"/>
    <w:rsid w:val="00817A26"/>
    <w:rsid w:val="00817BD2"/>
    <w:rsid w:val="008200DB"/>
    <w:rsid w:val="00820140"/>
    <w:rsid w:val="0082040A"/>
    <w:rsid w:val="00820DB1"/>
    <w:rsid w:val="00820E2B"/>
    <w:rsid w:val="008215C0"/>
    <w:rsid w:val="00821666"/>
    <w:rsid w:val="008217EB"/>
    <w:rsid w:val="00821900"/>
    <w:rsid w:val="0082190A"/>
    <w:rsid w:val="00821C1A"/>
    <w:rsid w:val="00821E04"/>
    <w:rsid w:val="008226A3"/>
    <w:rsid w:val="008227DA"/>
    <w:rsid w:val="008228AF"/>
    <w:rsid w:val="00822B83"/>
    <w:rsid w:val="00822F7A"/>
    <w:rsid w:val="00822FAD"/>
    <w:rsid w:val="008234F3"/>
    <w:rsid w:val="0082360A"/>
    <w:rsid w:val="00823706"/>
    <w:rsid w:val="0082370D"/>
    <w:rsid w:val="008237E2"/>
    <w:rsid w:val="00823B36"/>
    <w:rsid w:val="00823C39"/>
    <w:rsid w:val="00823E31"/>
    <w:rsid w:val="00823E58"/>
    <w:rsid w:val="008242C8"/>
    <w:rsid w:val="008243CC"/>
    <w:rsid w:val="00824576"/>
    <w:rsid w:val="008245BA"/>
    <w:rsid w:val="008246BC"/>
    <w:rsid w:val="00824A04"/>
    <w:rsid w:val="00824A31"/>
    <w:rsid w:val="00824AC3"/>
    <w:rsid w:val="00824F03"/>
    <w:rsid w:val="0082509A"/>
    <w:rsid w:val="00825367"/>
    <w:rsid w:val="0082536A"/>
    <w:rsid w:val="008256E3"/>
    <w:rsid w:val="00825E3A"/>
    <w:rsid w:val="00826279"/>
    <w:rsid w:val="00826605"/>
    <w:rsid w:val="00826774"/>
    <w:rsid w:val="008268B7"/>
    <w:rsid w:val="008268E0"/>
    <w:rsid w:val="00826A01"/>
    <w:rsid w:val="00826A91"/>
    <w:rsid w:val="00826DFB"/>
    <w:rsid w:val="00827013"/>
    <w:rsid w:val="0082702F"/>
    <w:rsid w:val="008271FD"/>
    <w:rsid w:val="00827228"/>
    <w:rsid w:val="00827427"/>
    <w:rsid w:val="00827689"/>
    <w:rsid w:val="008277EB"/>
    <w:rsid w:val="008279CB"/>
    <w:rsid w:val="00827C65"/>
    <w:rsid w:val="00827F68"/>
    <w:rsid w:val="00827F8D"/>
    <w:rsid w:val="00827FF6"/>
    <w:rsid w:val="00830348"/>
    <w:rsid w:val="0083053E"/>
    <w:rsid w:val="008305F1"/>
    <w:rsid w:val="0083061A"/>
    <w:rsid w:val="00830C0C"/>
    <w:rsid w:val="00830CEB"/>
    <w:rsid w:val="00830EE4"/>
    <w:rsid w:val="00830F7D"/>
    <w:rsid w:val="00830F85"/>
    <w:rsid w:val="00831002"/>
    <w:rsid w:val="0083117E"/>
    <w:rsid w:val="00831379"/>
    <w:rsid w:val="008314C8"/>
    <w:rsid w:val="0083150C"/>
    <w:rsid w:val="00831878"/>
    <w:rsid w:val="00831BC8"/>
    <w:rsid w:val="00831CC2"/>
    <w:rsid w:val="00831D88"/>
    <w:rsid w:val="00831FF7"/>
    <w:rsid w:val="008320C8"/>
    <w:rsid w:val="00832517"/>
    <w:rsid w:val="00832552"/>
    <w:rsid w:val="0083255B"/>
    <w:rsid w:val="00832631"/>
    <w:rsid w:val="00832689"/>
    <w:rsid w:val="0083281E"/>
    <w:rsid w:val="00832DB3"/>
    <w:rsid w:val="00832E27"/>
    <w:rsid w:val="00832EB7"/>
    <w:rsid w:val="00833235"/>
    <w:rsid w:val="00833440"/>
    <w:rsid w:val="0083354B"/>
    <w:rsid w:val="00833C8A"/>
    <w:rsid w:val="008341FF"/>
    <w:rsid w:val="008343AE"/>
    <w:rsid w:val="0083491D"/>
    <w:rsid w:val="00834953"/>
    <w:rsid w:val="00834957"/>
    <w:rsid w:val="00834A07"/>
    <w:rsid w:val="00834FE7"/>
    <w:rsid w:val="008352F1"/>
    <w:rsid w:val="008353C4"/>
    <w:rsid w:val="0083579E"/>
    <w:rsid w:val="008358B4"/>
    <w:rsid w:val="008358BD"/>
    <w:rsid w:val="0083591C"/>
    <w:rsid w:val="0083598C"/>
    <w:rsid w:val="00835C59"/>
    <w:rsid w:val="00836190"/>
    <w:rsid w:val="0083638D"/>
    <w:rsid w:val="00836578"/>
    <w:rsid w:val="00836B50"/>
    <w:rsid w:val="00836C00"/>
    <w:rsid w:val="00836D1B"/>
    <w:rsid w:val="00836EB3"/>
    <w:rsid w:val="00836EDD"/>
    <w:rsid w:val="00836EFB"/>
    <w:rsid w:val="00837285"/>
    <w:rsid w:val="00837348"/>
    <w:rsid w:val="00837B94"/>
    <w:rsid w:val="00837D53"/>
    <w:rsid w:val="00840043"/>
    <w:rsid w:val="00840860"/>
    <w:rsid w:val="00840D7B"/>
    <w:rsid w:val="00840E3C"/>
    <w:rsid w:val="00840F68"/>
    <w:rsid w:val="008413F9"/>
    <w:rsid w:val="0084154D"/>
    <w:rsid w:val="008415AB"/>
    <w:rsid w:val="008415DF"/>
    <w:rsid w:val="00841671"/>
    <w:rsid w:val="0084170B"/>
    <w:rsid w:val="00841885"/>
    <w:rsid w:val="00841BBE"/>
    <w:rsid w:val="00841BFC"/>
    <w:rsid w:val="00841EC6"/>
    <w:rsid w:val="008420A3"/>
    <w:rsid w:val="008424C9"/>
    <w:rsid w:val="00842969"/>
    <w:rsid w:val="00842A74"/>
    <w:rsid w:val="00842DFD"/>
    <w:rsid w:val="00843485"/>
    <w:rsid w:val="0084399C"/>
    <w:rsid w:val="00843E9F"/>
    <w:rsid w:val="00843EB6"/>
    <w:rsid w:val="00844057"/>
    <w:rsid w:val="008440D9"/>
    <w:rsid w:val="008441D2"/>
    <w:rsid w:val="008445A5"/>
    <w:rsid w:val="00844878"/>
    <w:rsid w:val="0084499D"/>
    <w:rsid w:val="0084506D"/>
    <w:rsid w:val="008451CC"/>
    <w:rsid w:val="0084529E"/>
    <w:rsid w:val="00845393"/>
    <w:rsid w:val="008453F2"/>
    <w:rsid w:val="0084561D"/>
    <w:rsid w:val="008456CA"/>
    <w:rsid w:val="00845B8C"/>
    <w:rsid w:val="008465B7"/>
    <w:rsid w:val="008465BD"/>
    <w:rsid w:val="00846721"/>
    <w:rsid w:val="008467FC"/>
    <w:rsid w:val="00846AE2"/>
    <w:rsid w:val="00846FD3"/>
    <w:rsid w:val="008470E5"/>
    <w:rsid w:val="0084773D"/>
    <w:rsid w:val="00847803"/>
    <w:rsid w:val="00847916"/>
    <w:rsid w:val="00847E48"/>
    <w:rsid w:val="0085003E"/>
    <w:rsid w:val="00850104"/>
    <w:rsid w:val="00850974"/>
    <w:rsid w:val="00850B40"/>
    <w:rsid w:val="00850D13"/>
    <w:rsid w:val="00850D26"/>
    <w:rsid w:val="00850DF2"/>
    <w:rsid w:val="00851351"/>
    <w:rsid w:val="0085184B"/>
    <w:rsid w:val="008519A6"/>
    <w:rsid w:val="00851A24"/>
    <w:rsid w:val="00851A8C"/>
    <w:rsid w:val="00851E84"/>
    <w:rsid w:val="00851F4F"/>
    <w:rsid w:val="00851F8D"/>
    <w:rsid w:val="0085221A"/>
    <w:rsid w:val="008522A6"/>
    <w:rsid w:val="008522C0"/>
    <w:rsid w:val="00852810"/>
    <w:rsid w:val="008529E4"/>
    <w:rsid w:val="00852C7D"/>
    <w:rsid w:val="00852E51"/>
    <w:rsid w:val="00853518"/>
    <w:rsid w:val="00853703"/>
    <w:rsid w:val="00853840"/>
    <w:rsid w:val="00853884"/>
    <w:rsid w:val="00853886"/>
    <w:rsid w:val="008538F9"/>
    <w:rsid w:val="008539D5"/>
    <w:rsid w:val="00853B39"/>
    <w:rsid w:val="00853B67"/>
    <w:rsid w:val="00853B8F"/>
    <w:rsid w:val="00853DBC"/>
    <w:rsid w:val="00853EEF"/>
    <w:rsid w:val="0085437D"/>
    <w:rsid w:val="008546B9"/>
    <w:rsid w:val="008551A3"/>
    <w:rsid w:val="008551A8"/>
    <w:rsid w:val="0085557A"/>
    <w:rsid w:val="00855592"/>
    <w:rsid w:val="0085559F"/>
    <w:rsid w:val="00855C27"/>
    <w:rsid w:val="00855C52"/>
    <w:rsid w:val="00855C94"/>
    <w:rsid w:val="00855D9F"/>
    <w:rsid w:val="00855DFF"/>
    <w:rsid w:val="00855E68"/>
    <w:rsid w:val="00856015"/>
    <w:rsid w:val="0085658C"/>
    <w:rsid w:val="008565A9"/>
    <w:rsid w:val="00856637"/>
    <w:rsid w:val="00856804"/>
    <w:rsid w:val="00856A9F"/>
    <w:rsid w:val="00856ADF"/>
    <w:rsid w:val="00856C88"/>
    <w:rsid w:val="00856CBB"/>
    <w:rsid w:val="00856E6E"/>
    <w:rsid w:val="00857270"/>
    <w:rsid w:val="00857315"/>
    <w:rsid w:val="00857436"/>
    <w:rsid w:val="00857529"/>
    <w:rsid w:val="008577DF"/>
    <w:rsid w:val="008577FB"/>
    <w:rsid w:val="00857823"/>
    <w:rsid w:val="00857BCF"/>
    <w:rsid w:val="00857E41"/>
    <w:rsid w:val="00857FD4"/>
    <w:rsid w:val="00860122"/>
    <w:rsid w:val="0086036E"/>
    <w:rsid w:val="008608B5"/>
    <w:rsid w:val="00860930"/>
    <w:rsid w:val="00860B4F"/>
    <w:rsid w:val="00860E4E"/>
    <w:rsid w:val="00860EB8"/>
    <w:rsid w:val="008612C7"/>
    <w:rsid w:val="00861639"/>
    <w:rsid w:val="00861666"/>
    <w:rsid w:val="008616F1"/>
    <w:rsid w:val="00861B5A"/>
    <w:rsid w:val="00861C4E"/>
    <w:rsid w:val="00862430"/>
    <w:rsid w:val="00862528"/>
    <w:rsid w:val="008629FB"/>
    <w:rsid w:val="00862A43"/>
    <w:rsid w:val="00862F15"/>
    <w:rsid w:val="0086325B"/>
    <w:rsid w:val="008634A2"/>
    <w:rsid w:val="008635A0"/>
    <w:rsid w:val="008635E7"/>
    <w:rsid w:val="008635EB"/>
    <w:rsid w:val="00863756"/>
    <w:rsid w:val="008639DF"/>
    <w:rsid w:val="00863A0F"/>
    <w:rsid w:val="00863CCD"/>
    <w:rsid w:val="00863CDD"/>
    <w:rsid w:val="00864411"/>
    <w:rsid w:val="008644E6"/>
    <w:rsid w:val="00864748"/>
    <w:rsid w:val="0086495C"/>
    <w:rsid w:val="00864A2B"/>
    <w:rsid w:val="00864B33"/>
    <w:rsid w:val="00864DA4"/>
    <w:rsid w:val="00864E5B"/>
    <w:rsid w:val="00864FF5"/>
    <w:rsid w:val="00865134"/>
    <w:rsid w:val="008651C6"/>
    <w:rsid w:val="00865335"/>
    <w:rsid w:val="00865442"/>
    <w:rsid w:val="00865449"/>
    <w:rsid w:val="00865483"/>
    <w:rsid w:val="008657B6"/>
    <w:rsid w:val="00865889"/>
    <w:rsid w:val="008659D8"/>
    <w:rsid w:val="00865A2D"/>
    <w:rsid w:val="00865B60"/>
    <w:rsid w:val="00865C0C"/>
    <w:rsid w:val="00865D04"/>
    <w:rsid w:val="00865E1B"/>
    <w:rsid w:val="0086626A"/>
    <w:rsid w:val="0086628E"/>
    <w:rsid w:val="008663D8"/>
    <w:rsid w:val="0086664F"/>
    <w:rsid w:val="00866ECC"/>
    <w:rsid w:val="00866F2E"/>
    <w:rsid w:val="00867710"/>
    <w:rsid w:val="0086791E"/>
    <w:rsid w:val="00867F4F"/>
    <w:rsid w:val="0087058D"/>
    <w:rsid w:val="00870C50"/>
    <w:rsid w:val="00870CAC"/>
    <w:rsid w:val="00870F03"/>
    <w:rsid w:val="008710AD"/>
    <w:rsid w:val="008712E8"/>
    <w:rsid w:val="00871A10"/>
    <w:rsid w:val="00871D7E"/>
    <w:rsid w:val="00871F00"/>
    <w:rsid w:val="00872128"/>
    <w:rsid w:val="008722A8"/>
    <w:rsid w:val="008724CD"/>
    <w:rsid w:val="0087269C"/>
    <w:rsid w:val="008727CA"/>
    <w:rsid w:val="008727D1"/>
    <w:rsid w:val="00872850"/>
    <w:rsid w:val="00872F2B"/>
    <w:rsid w:val="00872FED"/>
    <w:rsid w:val="00873564"/>
    <w:rsid w:val="00873B8C"/>
    <w:rsid w:val="00873BD1"/>
    <w:rsid w:val="00873C67"/>
    <w:rsid w:val="00873CA7"/>
    <w:rsid w:val="00873DDA"/>
    <w:rsid w:val="00873E1A"/>
    <w:rsid w:val="00874060"/>
    <w:rsid w:val="0087437A"/>
    <w:rsid w:val="00874635"/>
    <w:rsid w:val="00874761"/>
    <w:rsid w:val="008747F2"/>
    <w:rsid w:val="00874806"/>
    <w:rsid w:val="008748E4"/>
    <w:rsid w:val="00874BC2"/>
    <w:rsid w:val="00874BDB"/>
    <w:rsid w:val="00874C7A"/>
    <w:rsid w:val="008753B9"/>
    <w:rsid w:val="00875491"/>
    <w:rsid w:val="0087557E"/>
    <w:rsid w:val="008758CD"/>
    <w:rsid w:val="00875ED7"/>
    <w:rsid w:val="0087620D"/>
    <w:rsid w:val="008763E9"/>
    <w:rsid w:val="00876869"/>
    <w:rsid w:val="0087697E"/>
    <w:rsid w:val="00876A94"/>
    <w:rsid w:val="00876D34"/>
    <w:rsid w:val="008770AC"/>
    <w:rsid w:val="0087716E"/>
    <w:rsid w:val="008772D8"/>
    <w:rsid w:val="008773C7"/>
    <w:rsid w:val="008775AD"/>
    <w:rsid w:val="00877ADF"/>
    <w:rsid w:val="00877DA6"/>
    <w:rsid w:val="00877ECF"/>
    <w:rsid w:val="00877F0D"/>
    <w:rsid w:val="00880033"/>
    <w:rsid w:val="0088005A"/>
    <w:rsid w:val="00880099"/>
    <w:rsid w:val="00880244"/>
    <w:rsid w:val="0088032D"/>
    <w:rsid w:val="00880560"/>
    <w:rsid w:val="0088057A"/>
    <w:rsid w:val="00880605"/>
    <w:rsid w:val="00880BBE"/>
    <w:rsid w:val="00880E41"/>
    <w:rsid w:val="00880EC0"/>
    <w:rsid w:val="00881104"/>
    <w:rsid w:val="008811FB"/>
    <w:rsid w:val="008811FE"/>
    <w:rsid w:val="00881333"/>
    <w:rsid w:val="00881351"/>
    <w:rsid w:val="00881801"/>
    <w:rsid w:val="00881CD8"/>
    <w:rsid w:val="00881E27"/>
    <w:rsid w:val="008821C8"/>
    <w:rsid w:val="00882281"/>
    <w:rsid w:val="008823B4"/>
    <w:rsid w:val="00882EC6"/>
    <w:rsid w:val="00882ED9"/>
    <w:rsid w:val="0088350C"/>
    <w:rsid w:val="00883A5B"/>
    <w:rsid w:val="00883AE3"/>
    <w:rsid w:val="00883B43"/>
    <w:rsid w:val="00883C04"/>
    <w:rsid w:val="00883E2F"/>
    <w:rsid w:val="00883F34"/>
    <w:rsid w:val="00884205"/>
    <w:rsid w:val="00884569"/>
    <w:rsid w:val="008857C0"/>
    <w:rsid w:val="00885A3E"/>
    <w:rsid w:val="00885A8C"/>
    <w:rsid w:val="00885C3B"/>
    <w:rsid w:val="00885C7C"/>
    <w:rsid w:val="00885F2E"/>
    <w:rsid w:val="008860A0"/>
    <w:rsid w:val="008869ED"/>
    <w:rsid w:val="00886B8F"/>
    <w:rsid w:val="00886C14"/>
    <w:rsid w:val="00886F24"/>
    <w:rsid w:val="008871A4"/>
    <w:rsid w:val="00887210"/>
    <w:rsid w:val="008879E9"/>
    <w:rsid w:val="0089012F"/>
    <w:rsid w:val="0089018B"/>
    <w:rsid w:val="00890232"/>
    <w:rsid w:val="008906EB"/>
    <w:rsid w:val="0089096D"/>
    <w:rsid w:val="00890F35"/>
    <w:rsid w:val="00891137"/>
    <w:rsid w:val="0089115B"/>
    <w:rsid w:val="008914D7"/>
    <w:rsid w:val="00891B2A"/>
    <w:rsid w:val="00891B4E"/>
    <w:rsid w:val="00891CB6"/>
    <w:rsid w:val="00891CCB"/>
    <w:rsid w:val="00892219"/>
    <w:rsid w:val="0089256D"/>
    <w:rsid w:val="008926C2"/>
    <w:rsid w:val="008928C5"/>
    <w:rsid w:val="00892A06"/>
    <w:rsid w:val="00892ABE"/>
    <w:rsid w:val="00892B31"/>
    <w:rsid w:val="00892DA0"/>
    <w:rsid w:val="00892FF5"/>
    <w:rsid w:val="00893362"/>
    <w:rsid w:val="008935FC"/>
    <w:rsid w:val="0089376D"/>
    <w:rsid w:val="008937C8"/>
    <w:rsid w:val="00893888"/>
    <w:rsid w:val="008938F5"/>
    <w:rsid w:val="00893A71"/>
    <w:rsid w:val="00893DF9"/>
    <w:rsid w:val="00893F3E"/>
    <w:rsid w:val="0089403A"/>
    <w:rsid w:val="008940BF"/>
    <w:rsid w:val="008944B4"/>
    <w:rsid w:val="00894E20"/>
    <w:rsid w:val="008953FA"/>
    <w:rsid w:val="008954D3"/>
    <w:rsid w:val="00895536"/>
    <w:rsid w:val="008955BF"/>
    <w:rsid w:val="00895A96"/>
    <w:rsid w:val="00895CF7"/>
    <w:rsid w:val="00895DBA"/>
    <w:rsid w:val="008960EC"/>
    <w:rsid w:val="008961E8"/>
    <w:rsid w:val="0089624B"/>
    <w:rsid w:val="00896A85"/>
    <w:rsid w:val="00896B24"/>
    <w:rsid w:val="00896CF3"/>
    <w:rsid w:val="00896E37"/>
    <w:rsid w:val="008970D4"/>
    <w:rsid w:val="008972EC"/>
    <w:rsid w:val="0089739F"/>
    <w:rsid w:val="00897A19"/>
    <w:rsid w:val="00897B26"/>
    <w:rsid w:val="008A015D"/>
    <w:rsid w:val="008A045C"/>
    <w:rsid w:val="008A0638"/>
    <w:rsid w:val="008A07CB"/>
    <w:rsid w:val="008A0A85"/>
    <w:rsid w:val="008A0B95"/>
    <w:rsid w:val="008A0BA7"/>
    <w:rsid w:val="008A0BCB"/>
    <w:rsid w:val="008A0C11"/>
    <w:rsid w:val="008A0C8A"/>
    <w:rsid w:val="008A130E"/>
    <w:rsid w:val="008A142F"/>
    <w:rsid w:val="008A1B4C"/>
    <w:rsid w:val="008A1D5F"/>
    <w:rsid w:val="008A1F24"/>
    <w:rsid w:val="008A20AF"/>
    <w:rsid w:val="008A20B0"/>
    <w:rsid w:val="008A20F9"/>
    <w:rsid w:val="008A2141"/>
    <w:rsid w:val="008A21DD"/>
    <w:rsid w:val="008A221D"/>
    <w:rsid w:val="008A2531"/>
    <w:rsid w:val="008A2973"/>
    <w:rsid w:val="008A29DD"/>
    <w:rsid w:val="008A2CC8"/>
    <w:rsid w:val="008A300A"/>
    <w:rsid w:val="008A31B4"/>
    <w:rsid w:val="008A3295"/>
    <w:rsid w:val="008A32C2"/>
    <w:rsid w:val="008A3399"/>
    <w:rsid w:val="008A347F"/>
    <w:rsid w:val="008A34E2"/>
    <w:rsid w:val="008A38F8"/>
    <w:rsid w:val="008A39AA"/>
    <w:rsid w:val="008A3A6F"/>
    <w:rsid w:val="008A3ACF"/>
    <w:rsid w:val="008A3B09"/>
    <w:rsid w:val="008A3B5E"/>
    <w:rsid w:val="008A3D0F"/>
    <w:rsid w:val="008A4012"/>
    <w:rsid w:val="008A45EB"/>
    <w:rsid w:val="008A4704"/>
    <w:rsid w:val="008A475E"/>
    <w:rsid w:val="008A4878"/>
    <w:rsid w:val="008A49A0"/>
    <w:rsid w:val="008A4A8C"/>
    <w:rsid w:val="008A4B6C"/>
    <w:rsid w:val="008A4E73"/>
    <w:rsid w:val="008A4ECA"/>
    <w:rsid w:val="008A53A7"/>
    <w:rsid w:val="008A53BF"/>
    <w:rsid w:val="008A57AF"/>
    <w:rsid w:val="008A5C78"/>
    <w:rsid w:val="008A5D10"/>
    <w:rsid w:val="008A5EFD"/>
    <w:rsid w:val="008A6005"/>
    <w:rsid w:val="008A63D4"/>
    <w:rsid w:val="008A6531"/>
    <w:rsid w:val="008A659B"/>
    <w:rsid w:val="008A69EE"/>
    <w:rsid w:val="008A6E15"/>
    <w:rsid w:val="008A700B"/>
    <w:rsid w:val="008A7403"/>
    <w:rsid w:val="008A7642"/>
    <w:rsid w:val="008A79EA"/>
    <w:rsid w:val="008A7F4C"/>
    <w:rsid w:val="008B0055"/>
    <w:rsid w:val="008B0128"/>
    <w:rsid w:val="008B03CD"/>
    <w:rsid w:val="008B069A"/>
    <w:rsid w:val="008B06A4"/>
    <w:rsid w:val="008B0772"/>
    <w:rsid w:val="008B0915"/>
    <w:rsid w:val="008B118D"/>
    <w:rsid w:val="008B162B"/>
    <w:rsid w:val="008B1798"/>
    <w:rsid w:val="008B19F9"/>
    <w:rsid w:val="008B1BED"/>
    <w:rsid w:val="008B1C1A"/>
    <w:rsid w:val="008B1CA3"/>
    <w:rsid w:val="008B1D2A"/>
    <w:rsid w:val="008B221A"/>
    <w:rsid w:val="008B228A"/>
    <w:rsid w:val="008B2B3C"/>
    <w:rsid w:val="008B2B75"/>
    <w:rsid w:val="008B2C4D"/>
    <w:rsid w:val="008B2CC3"/>
    <w:rsid w:val="008B2D3C"/>
    <w:rsid w:val="008B33E7"/>
    <w:rsid w:val="008B347E"/>
    <w:rsid w:val="008B3568"/>
    <w:rsid w:val="008B3570"/>
    <w:rsid w:val="008B36AF"/>
    <w:rsid w:val="008B37C9"/>
    <w:rsid w:val="008B392F"/>
    <w:rsid w:val="008B3E54"/>
    <w:rsid w:val="008B4316"/>
    <w:rsid w:val="008B43CE"/>
    <w:rsid w:val="008B43DC"/>
    <w:rsid w:val="008B46B1"/>
    <w:rsid w:val="008B478D"/>
    <w:rsid w:val="008B48FA"/>
    <w:rsid w:val="008B52B6"/>
    <w:rsid w:val="008B5338"/>
    <w:rsid w:val="008B540D"/>
    <w:rsid w:val="008B561B"/>
    <w:rsid w:val="008B56FD"/>
    <w:rsid w:val="008B5775"/>
    <w:rsid w:val="008B58E9"/>
    <w:rsid w:val="008B599B"/>
    <w:rsid w:val="008B5AB9"/>
    <w:rsid w:val="008B5CE7"/>
    <w:rsid w:val="008B5D98"/>
    <w:rsid w:val="008B5E6F"/>
    <w:rsid w:val="008B5F1D"/>
    <w:rsid w:val="008B601B"/>
    <w:rsid w:val="008B6355"/>
    <w:rsid w:val="008B6725"/>
    <w:rsid w:val="008B6A93"/>
    <w:rsid w:val="008B6AC2"/>
    <w:rsid w:val="008B6D33"/>
    <w:rsid w:val="008B6E3B"/>
    <w:rsid w:val="008B7213"/>
    <w:rsid w:val="008B7388"/>
    <w:rsid w:val="008B74C8"/>
    <w:rsid w:val="008B7660"/>
    <w:rsid w:val="008B79B3"/>
    <w:rsid w:val="008B7A5F"/>
    <w:rsid w:val="008B7DE2"/>
    <w:rsid w:val="008B7F1D"/>
    <w:rsid w:val="008C01A8"/>
    <w:rsid w:val="008C0207"/>
    <w:rsid w:val="008C09A2"/>
    <w:rsid w:val="008C0C69"/>
    <w:rsid w:val="008C0DEE"/>
    <w:rsid w:val="008C1A91"/>
    <w:rsid w:val="008C1F3C"/>
    <w:rsid w:val="008C2338"/>
    <w:rsid w:val="008C29EF"/>
    <w:rsid w:val="008C2CDA"/>
    <w:rsid w:val="008C2F7F"/>
    <w:rsid w:val="008C2FE6"/>
    <w:rsid w:val="008C30F6"/>
    <w:rsid w:val="008C33A6"/>
    <w:rsid w:val="008C33EB"/>
    <w:rsid w:val="008C33F6"/>
    <w:rsid w:val="008C3458"/>
    <w:rsid w:val="008C3B3A"/>
    <w:rsid w:val="008C3E66"/>
    <w:rsid w:val="008C40B7"/>
    <w:rsid w:val="008C4292"/>
    <w:rsid w:val="008C441F"/>
    <w:rsid w:val="008C480A"/>
    <w:rsid w:val="008C4B45"/>
    <w:rsid w:val="008C4EFA"/>
    <w:rsid w:val="008C5266"/>
    <w:rsid w:val="008C52B9"/>
    <w:rsid w:val="008C5345"/>
    <w:rsid w:val="008C53A7"/>
    <w:rsid w:val="008C5694"/>
    <w:rsid w:val="008C575D"/>
    <w:rsid w:val="008C57B2"/>
    <w:rsid w:val="008C57B7"/>
    <w:rsid w:val="008C593F"/>
    <w:rsid w:val="008C5A45"/>
    <w:rsid w:val="008C5FBC"/>
    <w:rsid w:val="008C5FC8"/>
    <w:rsid w:val="008C61BE"/>
    <w:rsid w:val="008C63E9"/>
    <w:rsid w:val="008C63F8"/>
    <w:rsid w:val="008C6692"/>
    <w:rsid w:val="008C67E0"/>
    <w:rsid w:val="008C6934"/>
    <w:rsid w:val="008C6DE7"/>
    <w:rsid w:val="008C6F0C"/>
    <w:rsid w:val="008C7110"/>
    <w:rsid w:val="008C735E"/>
    <w:rsid w:val="008C752C"/>
    <w:rsid w:val="008C76EC"/>
    <w:rsid w:val="008C77E8"/>
    <w:rsid w:val="008C77F3"/>
    <w:rsid w:val="008C7A36"/>
    <w:rsid w:val="008C7BB3"/>
    <w:rsid w:val="008C7C33"/>
    <w:rsid w:val="008C7E1F"/>
    <w:rsid w:val="008D00EF"/>
    <w:rsid w:val="008D0176"/>
    <w:rsid w:val="008D02B8"/>
    <w:rsid w:val="008D07EC"/>
    <w:rsid w:val="008D0978"/>
    <w:rsid w:val="008D09A1"/>
    <w:rsid w:val="008D0AE0"/>
    <w:rsid w:val="008D0C91"/>
    <w:rsid w:val="008D0E6C"/>
    <w:rsid w:val="008D0F57"/>
    <w:rsid w:val="008D1090"/>
    <w:rsid w:val="008D137F"/>
    <w:rsid w:val="008D155B"/>
    <w:rsid w:val="008D15B6"/>
    <w:rsid w:val="008D17BA"/>
    <w:rsid w:val="008D1DE5"/>
    <w:rsid w:val="008D1FA9"/>
    <w:rsid w:val="008D2185"/>
    <w:rsid w:val="008D22EE"/>
    <w:rsid w:val="008D22FA"/>
    <w:rsid w:val="008D23FF"/>
    <w:rsid w:val="008D28A9"/>
    <w:rsid w:val="008D2AF6"/>
    <w:rsid w:val="008D2CFE"/>
    <w:rsid w:val="008D2FBC"/>
    <w:rsid w:val="008D2FD8"/>
    <w:rsid w:val="008D2FE7"/>
    <w:rsid w:val="008D3088"/>
    <w:rsid w:val="008D3575"/>
    <w:rsid w:val="008D381B"/>
    <w:rsid w:val="008D3916"/>
    <w:rsid w:val="008D3DCF"/>
    <w:rsid w:val="008D3EED"/>
    <w:rsid w:val="008D3EFB"/>
    <w:rsid w:val="008D4273"/>
    <w:rsid w:val="008D4ADE"/>
    <w:rsid w:val="008D4BF5"/>
    <w:rsid w:val="008D4FF5"/>
    <w:rsid w:val="008D50CC"/>
    <w:rsid w:val="008D51BF"/>
    <w:rsid w:val="008D53D7"/>
    <w:rsid w:val="008D54DC"/>
    <w:rsid w:val="008D5A88"/>
    <w:rsid w:val="008D5AD9"/>
    <w:rsid w:val="008D5BD8"/>
    <w:rsid w:val="008D5E2C"/>
    <w:rsid w:val="008D6039"/>
    <w:rsid w:val="008D609E"/>
    <w:rsid w:val="008D610A"/>
    <w:rsid w:val="008D6444"/>
    <w:rsid w:val="008D64BC"/>
    <w:rsid w:val="008D650E"/>
    <w:rsid w:val="008D660D"/>
    <w:rsid w:val="008D69F2"/>
    <w:rsid w:val="008D75D0"/>
    <w:rsid w:val="008D7647"/>
    <w:rsid w:val="008D78F9"/>
    <w:rsid w:val="008D79BA"/>
    <w:rsid w:val="008D7CF8"/>
    <w:rsid w:val="008D7F7D"/>
    <w:rsid w:val="008E01E9"/>
    <w:rsid w:val="008E0C9E"/>
    <w:rsid w:val="008E0D9E"/>
    <w:rsid w:val="008E0F76"/>
    <w:rsid w:val="008E12A7"/>
    <w:rsid w:val="008E12B4"/>
    <w:rsid w:val="008E138C"/>
    <w:rsid w:val="008E168D"/>
    <w:rsid w:val="008E18B6"/>
    <w:rsid w:val="008E1B18"/>
    <w:rsid w:val="008E207D"/>
    <w:rsid w:val="008E239B"/>
    <w:rsid w:val="008E23E6"/>
    <w:rsid w:val="008E254E"/>
    <w:rsid w:val="008E263E"/>
    <w:rsid w:val="008E2649"/>
    <w:rsid w:val="008E2A6A"/>
    <w:rsid w:val="008E2B15"/>
    <w:rsid w:val="008E2BD8"/>
    <w:rsid w:val="008E3318"/>
    <w:rsid w:val="008E3726"/>
    <w:rsid w:val="008E39E6"/>
    <w:rsid w:val="008E3A24"/>
    <w:rsid w:val="008E3D0D"/>
    <w:rsid w:val="008E3F44"/>
    <w:rsid w:val="008E4245"/>
    <w:rsid w:val="008E425E"/>
    <w:rsid w:val="008E44EA"/>
    <w:rsid w:val="008E4923"/>
    <w:rsid w:val="008E4F11"/>
    <w:rsid w:val="008E5156"/>
    <w:rsid w:val="008E52CB"/>
    <w:rsid w:val="008E5525"/>
    <w:rsid w:val="008E566F"/>
    <w:rsid w:val="008E5932"/>
    <w:rsid w:val="008E594E"/>
    <w:rsid w:val="008E595B"/>
    <w:rsid w:val="008E5B2A"/>
    <w:rsid w:val="008E5B6A"/>
    <w:rsid w:val="008E5C75"/>
    <w:rsid w:val="008E5D5E"/>
    <w:rsid w:val="008E5DED"/>
    <w:rsid w:val="008E6020"/>
    <w:rsid w:val="008E6166"/>
    <w:rsid w:val="008E694F"/>
    <w:rsid w:val="008E6DB3"/>
    <w:rsid w:val="008E6F1A"/>
    <w:rsid w:val="008E6F7C"/>
    <w:rsid w:val="008E7119"/>
    <w:rsid w:val="008E743C"/>
    <w:rsid w:val="008E775D"/>
    <w:rsid w:val="008E7765"/>
    <w:rsid w:val="008E792D"/>
    <w:rsid w:val="008E7979"/>
    <w:rsid w:val="008E7BA7"/>
    <w:rsid w:val="008E7C6F"/>
    <w:rsid w:val="008E7C88"/>
    <w:rsid w:val="008E7D02"/>
    <w:rsid w:val="008E7D80"/>
    <w:rsid w:val="008E7EFE"/>
    <w:rsid w:val="008F01C5"/>
    <w:rsid w:val="008F06B1"/>
    <w:rsid w:val="008F0A2C"/>
    <w:rsid w:val="008F0A43"/>
    <w:rsid w:val="008F0C85"/>
    <w:rsid w:val="008F0D82"/>
    <w:rsid w:val="008F0F41"/>
    <w:rsid w:val="008F0FBD"/>
    <w:rsid w:val="008F1023"/>
    <w:rsid w:val="008F10EB"/>
    <w:rsid w:val="008F1100"/>
    <w:rsid w:val="008F130C"/>
    <w:rsid w:val="008F14B9"/>
    <w:rsid w:val="008F1E14"/>
    <w:rsid w:val="008F26F9"/>
    <w:rsid w:val="008F2AB0"/>
    <w:rsid w:val="008F2CD5"/>
    <w:rsid w:val="008F2E0A"/>
    <w:rsid w:val="008F2EA4"/>
    <w:rsid w:val="008F2EF1"/>
    <w:rsid w:val="008F3353"/>
    <w:rsid w:val="008F3619"/>
    <w:rsid w:val="008F3853"/>
    <w:rsid w:val="008F3866"/>
    <w:rsid w:val="008F392F"/>
    <w:rsid w:val="008F3B11"/>
    <w:rsid w:val="008F3E47"/>
    <w:rsid w:val="008F40A8"/>
    <w:rsid w:val="008F40CE"/>
    <w:rsid w:val="008F448E"/>
    <w:rsid w:val="008F44AD"/>
    <w:rsid w:val="008F4741"/>
    <w:rsid w:val="008F49C0"/>
    <w:rsid w:val="008F4B08"/>
    <w:rsid w:val="008F4B83"/>
    <w:rsid w:val="008F4D46"/>
    <w:rsid w:val="008F51E6"/>
    <w:rsid w:val="008F53BA"/>
    <w:rsid w:val="008F57F6"/>
    <w:rsid w:val="008F5E1C"/>
    <w:rsid w:val="008F5E6E"/>
    <w:rsid w:val="008F6280"/>
    <w:rsid w:val="008F62CB"/>
    <w:rsid w:val="008F6A1D"/>
    <w:rsid w:val="008F6F9D"/>
    <w:rsid w:val="008F7024"/>
    <w:rsid w:val="008F7170"/>
    <w:rsid w:val="008F7661"/>
    <w:rsid w:val="008F7686"/>
    <w:rsid w:val="008F7A0B"/>
    <w:rsid w:val="008F7B6C"/>
    <w:rsid w:val="008F7ED6"/>
    <w:rsid w:val="00900352"/>
    <w:rsid w:val="00900360"/>
    <w:rsid w:val="00900E52"/>
    <w:rsid w:val="00901044"/>
    <w:rsid w:val="0090138F"/>
    <w:rsid w:val="009013B6"/>
    <w:rsid w:val="00901421"/>
    <w:rsid w:val="00901709"/>
    <w:rsid w:val="0090177C"/>
    <w:rsid w:val="00901795"/>
    <w:rsid w:val="0090189C"/>
    <w:rsid w:val="009019EC"/>
    <w:rsid w:val="00901A07"/>
    <w:rsid w:val="00901BF6"/>
    <w:rsid w:val="00901C64"/>
    <w:rsid w:val="00901D7A"/>
    <w:rsid w:val="009023EA"/>
    <w:rsid w:val="009025EB"/>
    <w:rsid w:val="00902C4E"/>
    <w:rsid w:val="00902E82"/>
    <w:rsid w:val="009030E9"/>
    <w:rsid w:val="00903266"/>
    <w:rsid w:val="009032DF"/>
    <w:rsid w:val="0090349C"/>
    <w:rsid w:val="009039BC"/>
    <w:rsid w:val="00903A8F"/>
    <w:rsid w:val="00903B15"/>
    <w:rsid w:val="009045CC"/>
    <w:rsid w:val="009047F2"/>
    <w:rsid w:val="00904868"/>
    <w:rsid w:val="00904DB3"/>
    <w:rsid w:val="00905114"/>
    <w:rsid w:val="009054C5"/>
    <w:rsid w:val="0090579B"/>
    <w:rsid w:val="0090587A"/>
    <w:rsid w:val="00905BCB"/>
    <w:rsid w:val="00905E55"/>
    <w:rsid w:val="00905F1B"/>
    <w:rsid w:val="00905F40"/>
    <w:rsid w:val="00906037"/>
    <w:rsid w:val="009068C6"/>
    <w:rsid w:val="00906CCA"/>
    <w:rsid w:val="00906F97"/>
    <w:rsid w:val="00906FE6"/>
    <w:rsid w:val="00907022"/>
    <w:rsid w:val="0090728F"/>
    <w:rsid w:val="009075CF"/>
    <w:rsid w:val="009076EA"/>
    <w:rsid w:val="0090773F"/>
    <w:rsid w:val="009077A7"/>
    <w:rsid w:val="00907A1F"/>
    <w:rsid w:val="00907D2B"/>
    <w:rsid w:val="00907D72"/>
    <w:rsid w:val="00907E97"/>
    <w:rsid w:val="00910069"/>
    <w:rsid w:val="00910750"/>
    <w:rsid w:val="0091138C"/>
    <w:rsid w:val="009115DF"/>
    <w:rsid w:val="00911A94"/>
    <w:rsid w:val="00911AAF"/>
    <w:rsid w:val="00911C12"/>
    <w:rsid w:val="00911DFF"/>
    <w:rsid w:val="00911F95"/>
    <w:rsid w:val="00912194"/>
    <w:rsid w:val="009121D3"/>
    <w:rsid w:val="009121F9"/>
    <w:rsid w:val="00912236"/>
    <w:rsid w:val="009122FF"/>
    <w:rsid w:val="009123F7"/>
    <w:rsid w:val="00912612"/>
    <w:rsid w:val="009128A0"/>
    <w:rsid w:val="00912A51"/>
    <w:rsid w:val="00912F62"/>
    <w:rsid w:val="009130C9"/>
    <w:rsid w:val="0091339B"/>
    <w:rsid w:val="00913462"/>
    <w:rsid w:val="00913AE7"/>
    <w:rsid w:val="00914156"/>
    <w:rsid w:val="00914182"/>
    <w:rsid w:val="009141BA"/>
    <w:rsid w:val="009141E2"/>
    <w:rsid w:val="0091425E"/>
    <w:rsid w:val="0091430A"/>
    <w:rsid w:val="0091497B"/>
    <w:rsid w:val="00914AB8"/>
    <w:rsid w:val="00914AE5"/>
    <w:rsid w:val="00914BD0"/>
    <w:rsid w:val="00914C76"/>
    <w:rsid w:val="00915011"/>
    <w:rsid w:val="00915109"/>
    <w:rsid w:val="0091521F"/>
    <w:rsid w:val="00915672"/>
    <w:rsid w:val="009161B7"/>
    <w:rsid w:val="0091657D"/>
    <w:rsid w:val="00916836"/>
    <w:rsid w:val="0091695C"/>
    <w:rsid w:val="00916DA2"/>
    <w:rsid w:val="00916E38"/>
    <w:rsid w:val="009171BF"/>
    <w:rsid w:val="00917266"/>
    <w:rsid w:val="00917290"/>
    <w:rsid w:val="009175A7"/>
    <w:rsid w:val="009175FB"/>
    <w:rsid w:val="0091764C"/>
    <w:rsid w:val="00917806"/>
    <w:rsid w:val="00917DAA"/>
    <w:rsid w:val="00917E45"/>
    <w:rsid w:val="00920179"/>
    <w:rsid w:val="00920345"/>
    <w:rsid w:val="009203DC"/>
    <w:rsid w:val="0092048C"/>
    <w:rsid w:val="00920540"/>
    <w:rsid w:val="0092097E"/>
    <w:rsid w:val="009209CB"/>
    <w:rsid w:val="00920AA8"/>
    <w:rsid w:val="00920DA0"/>
    <w:rsid w:val="00920E87"/>
    <w:rsid w:val="00920FF9"/>
    <w:rsid w:val="009213A6"/>
    <w:rsid w:val="009218C6"/>
    <w:rsid w:val="009218E0"/>
    <w:rsid w:val="00921A72"/>
    <w:rsid w:val="00921D78"/>
    <w:rsid w:val="00921D7C"/>
    <w:rsid w:val="0092282B"/>
    <w:rsid w:val="00922A48"/>
    <w:rsid w:val="00922F25"/>
    <w:rsid w:val="00923291"/>
    <w:rsid w:val="009232B8"/>
    <w:rsid w:val="00923361"/>
    <w:rsid w:val="00923432"/>
    <w:rsid w:val="00923D2A"/>
    <w:rsid w:val="00924089"/>
    <w:rsid w:val="00924A48"/>
    <w:rsid w:val="00924BE4"/>
    <w:rsid w:val="00924FE4"/>
    <w:rsid w:val="00925013"/>
    <w:rsid w:val="009250DB"/>
    <w:rsid w:val="00925531"/>
    <w:rsid w:val="00925536"/>
    <w:rsid w:val="009257BB"/>
    <w:rsid w:val="009257BF"/>
    <w:rsid w:val="00925B54"/>
    <w:rsid w:val="00925C10"/>
    <w:rsid w:val="00925CCF"/>
    <w:rsid w:val="00926277"/>
    <w:rsid w:val="009263BC"/>
    <w:rsid w:val="00926BF7"/>
    <w:rsid w:val="0092711C"/>
    <w:rsid w:val="00927983"/>
    <w:rsid w:val="00927C9E"/>
    <w:rsid w:val="0093003C"/>
    <w:rsid w:val="0093007E"/>
    <w:rsid w:val="009300AF"/>
    <w:rsid w:val="0093012F"/>
    <w:rsid w:val="009303A0"/>
    <w:rsid w:val="0093058F"/>
    <w:rsid w:val="0093094D"/>
    <w:rsid w:val="00930B55"/>
    <w:rsid w:val="00930C7C"/>
    <w:rsid w:val="00930DA5"/>
    <w:rsid w:val="00930DEA"/>
    <w:rsid w:val="00930E35"/>
    <w:rsid w:val="00930FC9"/>
    <w:rsid w:val="00931083"/>
    <w:rsid w:val="0093161E"/>
    <w:rsid w:val="00931A70"/>
    <w:rsid w:val="00931F89"/>
    <w:rsid w:val="009320B4"/>
    <w:rsid w:val="00932124"/>
    <w:rsid w:val="0093264A"/>
    <w:rsid w:val="00932755"/>
    <w:rsid w:val="0093288C"/>
    <w:rsid w:val="00932CFD"/>
    <w:rsid w:val="00933176"/>
    <w:rsid w:val="00933481"/>
    <w:rsid w:val="00933523"/>
    <w:rsid w:val="00933748"/>
    <w:rsid w:val="009337C7"/>
    <w:rsid w:val="00933986"/>
    <w:rsid w:val="00933AF1"/>
    <w:rsid w:val="0093404D"/>
    <w:rsid w:val="0093441F"/>
    <w:rsid w:val="009344CF"/>
    <w:rsid w:val="00934B1B"/>
    <w:rsid w:val="00934C53"/>
    <w:rsid w:val="00934DDD"/>
    <w:rsid w:val="00934DE2"/>
    <w:rsid w:val="00934FA2"/>
    <w:rsid w:val="00934FDB"/>
    <w:rsid w:val="00935061"/>
    <w:rsid w:val="0093531A"/>
    <w:rsid w:val="009355E0"/>
    <w:rsid w:val="0093589C"/>
    <w:rsid w:val="009358B9"/>
    <w:rsid w:val="00935AE0"/>
    <w:rsid w:val="00935CF2"/>
    <w:rsid w:val="00935D5C"/>
    <w:rsid w:val="00935F10"/>
    <w:rsid w:val="00936001"/>
    <w:rsid w:val="0093613B"/>
    <w:rsid w:val="009363A1"/>
    <w:rsid w:val="009363E3"/>
    <w:rsid w:val="00936857"/>
    <w:rsid w:val="0093690C"/>
    <w:rsid w:val="00936D11"/>
    <w:rsid w:val="00936F05"/>
    <w:rsid w:val="00936F67"/>
    <w:rsid w:val="00937184"/>
    <w:rsid w:val="0093732C"/>
    <w:rsid w:val="009374A9"/>
    <w:rsid w:val="00937679"/>
    <w:rsid w:val="009377CB"/>
    <w:rsid w:val="009378FF"/>
    <w:rsid w:val="00937BA7"/>
    <w:rsid w:val="0094005B"/>
    <w:rsid w:val="00940063"/>
    <w:rsid w:val="0094023D"/>
    <w:rsid w:val="0094028D"/>
    <w:rsid w:val="009405E1"/>
    <w:rsid w:val="00940740"/>
    <w:rsid w:val="00940864"/>
    <w:rsid w:val="009409BB"/>
    <w:rsid w:val="00940A85"/>
    <w:rsid w:val="00940BD4"/>
    <w:rsid w:val="00940C91"/>
    <w:rsid w:val="00940CF8"/>
    <w:rsid w:val="00941465"/>
    <w:rsid w:val="0094155E"/>
    <w:rsid w:val="009418CB"/>
    <w:rsid w:val="00941EDE"/>
    <w:rsid w:val="00941EF6"/>
    <w:rsid w:val="00941FC8"/>
    <w:rsid w:val="009421F5"/>
    <w:rsid w:val="009421F7"/>
    <w:rsid w:val="009422BE"/>
    <w:rsid w:val="009427E3"/>
    <w:rsid w:val="00942C09"/>
    <w:rsid w:val="00942DB6"/>
    <w:rsid w:val="00943148"/>
    <w:rsid w:val="00943194"/>
    <w:rsid w:val="0094340A"/>
    <w:rsid w:val="0094341D"/>
    <w:rsid w:val="00943680"/>
    <w:rsid w:val="00943892"/>
    <w:rsid w:val="00943B31"/>
    <w:rsid w:val="00944083"/>
    <w:rsid w:val="00944156"/>
    <w:rsid w:val="00944297"/>
    <w:rsid w:val="0094456A"/>
    <w:rsid w:val="009446AD"/>
    <w:rsid w:val="009446D3"/>
    <w:rsid w:val="0094482D"/>
    <w:rsid w:val="009449A1"/>
    <w:rsid w:val="00944C8F"/>
    <w:rsid w:val="00944DC7"/>
    <w:rsid w:val="00944E88"/>
    <w:rsid w:val="00944FD6"/>
    <w:rsid w:val="00945270"/>
    <w:rsid w:val="0094553B"/>
    <w:rsid w:val="009458D8"/>
    <w:rsid w:val="00945A2A"/>
    <w:rsid w:val="00945B3A"/>
    <w:rsid w:val="00945C06"/>
    <w:rsid w:val="00945C23"/>
    <w:rsid w:val="00945D43"/>
    <w:rsid w:val="009463AF"/>
    <w:rsid w:val="009465A8"/>
    <w:rsid w:val="0094661A"/>
    <w:rsid w:val="0094686A"/>
    <w:rsid w:val="0094687C"/>
    <w:rsid w:val="00946EBB"/>
    <w:rsid w:val="00946F01"/>
    <w:rsid w:val="00946F77"/>
    <w:rsid w:val="009472DC"/>
    <w:rsid w:val="0094795B"/>
    <w:rsid w:val="00947A68"/>
    <w:rsid w:val="00947C16"/>
    <w:rsid w:val="0095012D"/>
    <w:rsid w:val="00950364"/>
    <w:rsid w:val="00950682"/>
    <w:rsid w:val="009506EC"/>
    <w:rsid w:val="00950B32"/>
    <w:rsid w:val="00950C95"/>
    <w:rsid w:val="00950D81"/>
    <w:rsid w:val="009514C1"/>
    <w:rsid w:val="00951562"/>
    <w:rsid w:val="00951862"/>
    <w:rsid w:val="00951BE1"/>
    <w:rsid w:val="00951C45"/>
    <w:rsid w:val="00951DA4"/>
    <w:rsid w:val="00951EBE"/>
    <w:rsid w:val="00951FA8"/>
    <w:rsid w:val="009520B1"/>
    <w:rsid w:val="009520B3"/>
    <w:rsid w:val="0095216A"/>
    <w:rsid w:val="00952210"/>
    <w:rsid w:val="00952240"/>
    <w:rsid w:val="00952345"/>
    <w:rsid w:val="00952456"/>
    <w:rsid w:val="009526C9"/>
    <w:rsid w:val="009527B4"/>
    <w:rsid w:val="00952A8D"/>
    <w:rsid w:val="009530E2"/>
    <w:rsid w:val="009533D7"/>
    <w:rsid w:val="0095343F"/>
    <w:rsid w:val="009534BB"/>
    <w:rsid w:val="009534DD"/>
    <w:rsid w:val="00953559"/>
    <w:rsid w:val="0095369C"/>
    <w:rsid w:val="00953A3B"/>
    <w:rsid w:val="00953DCB"/>
    <w:rsid w:val="00953E15"/>
    <w:rsid w:val="00954013"/>
    <w:rsid w:val="00954066"/>
    <w:rsid w:val="0095456F"/>
    <w:rsid w:val="00954607"/>
    <w:rsid w:val="00954B3B"/>
    <w:rsid w:val="00954BB9"/>
    <w:rsid w:val="00954EF1"/>
    <w:rsid w:val="00954F3A"/>
    <w:rsid w:val="009550DB"/>
    <w:rsid w:val="00955196"/>
    <w:rsid w:val="009551EB"/>
    <w:rsid w:val="00955389"/>
    <w:rsid w:val="0095545C"/>
    <w:rsid w:val="009554FB"/>
    <w:rsid w:val="00955509"/>
    <w:rsid w:val="009555D3"/>
    <w:rsid w:val="009558E6"/>
    <w:rsid w:val="00955C1E"/>
    <w:rsid w:val="009561D5"/>
    <w:rsid w:val="009562FD"/>
    <w:rsid w:val="00956445"/>
    <w:rsid w:val="00956527"/>
    <w:rsid w:val="009566CB"/>
    <w:rsid w:val="0095673D"/>
    <w:rsid w:val="00956CC6"/>
    <w:rsid w:val="00956FA8"/>
    <w:rsid w:val="009571F8"/>
    <w:rsid w:val="00957776"/>
    <w:rsid w:val="0095779C"/>
    <w:rsid w:val="00957821"/>
    <w:rsid w:val="00957DA4"/>
    <w:rsid w:val="00960387"/>
    <w:rsid w:val="009606F3"/>
    <w:rsid w:val="009607F7"/>
    <w:rsid w:val="009608DF"/>
    <w:rsid w:val="009609B0"/>
    <w:rsid w:val="00960ACF"/>
    <w:rsid w:val="00960BC0"/>
    <w:rsid w:val="00960BE1"/>
    <w:rsid w:val="00960F64"/>
    <w:rsid w:val="00961124"/>
    <w:rsid w:val="00961444"/>
    <w:rsid w:val="0096191B"/>
    <w:rsid w:val="00961B69"/>
    <w:rsid w:val="009620D5"/>
    <w:rsid w:val="00962175"/>
    <w:rsid w:val="009622A7"/>
    <w:rsid w:val="00962435"/>
    <w:rsid w:val="009624FB"/>
    <w:rsid w:val="00962513"/>
    <w:rsid w:val="0096251E"/>
    <w:rsid w:val="009626AF"/>
    <w:rsid w:val="00962932"/>
    <w:rsid w:val="00962A05"/>
    <w:rsid w:val="00962B78"/>
    <w:rsid w:val="00962D59"/>
    <w:rsid w:val="00962ECA"/>
    <w:rsid w:val="00963381"/>
    <w:rsid w:val="0096366A"/>
    <w:rsid w:val="00963B0F"/>
    <w:rsid w:val="00963E2E"/>
    <w:rsid w:val="00963E4B"/>
    <w:rsid w:val="00963F4B"/>
    <w:rsid w:val="00964418"/>
    <w:rsid w:val="009644D9"/>
    <w:rsid w:val="00964538"/>
    <w:rsid w:val="00964548"/>
    <w:rsid w:val="00964636"/>
    <w:rsid w:val="009649E7"/>
    <w:rsid w:val="00964B2A"/>
    <w:rsid w:val="00964B5A"/>
    <w:rsid w:val="00964B8D"/>
    <w:rsid w:val="00964BA3"/>
    <w:rsid w:val="0096517A"/>
    <w:rsid w:val="009652BC"/>
    <w:rsid w:val="009658B9"/>
    <w:rsid w:val="00965929"/>
    <w:rsid w:val="00965A82"/>
    <w:rsid w:val="00965B2F"/>
    <w:rsid w:val="00966064"/>
    <w:rsid w:val="009661C6"/>
    <w:rsid w:val="0096629B"/>
    <w:rsid w:val="00966353"/>
    <w:rsid w:val="0096640D"/>
    <w:rsid w:val="00966E49"/>
    <w:rsid w:val="00966E9D"/>
    <w:rsid w:val="009671E6"/>
    <w:rsid w:val="009673B1"/>
    <w:rsid w:val="0096771A"/>
    <w:rsid w:val="00967A79"/>
    <w:rsid w:val="00967C5C"/>
    <w:rsid w:val="00967C90"/>
    <w:rsid w:val="00967E3F"/>
    <w:rsid w:val="00967F71"/>
    <w:rsid w:val="00970FA5"/>
    <w:rsid w:val="00971347"/>
    <w:rsid w:val="00971A6F"/>
    <w:rsid w:val="00971B44"/>
    <w:rsid w:val="00971FBC"/>
    <w:rsid w:val="00971FF8"/>
    <w:rsid w:val="00972438"/>
    <w:rsid w:val="00972466"/>
    <w:rsid w:val="009724E3"/>
    <w:rsid w:val="009729BC"/>
    <w:rsid w:val="00972A81"/>
    <w:rsid w:val="00972EE5"/>
    <w:rsid w:val="0097311A"/>
    <w:rsid w:val="009732B0"/>
    <w:rsid w:val="0097331E"/>
    <w:rsid w:val="009734AC"/>
    <w:rsid w:val="009735F0"/>
    <w:rsid w:val="0097372F"/>
    <w:rsid w:val="00973885"/>
    <w:rsid w:val="00973DD9"/>
    <w:rsid w:val="00973E42"/>
    <w:rsid w:val="00974368"/>
    <w:rsid w:val="00974400"/>
    <w:rsid w:val="00974855"/>
    <w:rsid w:val="00974C01"/>
    <w:rsid w:val="00974CA2"/>
    <w:rsid w:val="009752E5"/>
    <w:rsid w:val="00975408"/>
    <w:rsid w:val="00975585"/>
    <w:rsid w:val="0097576F"/>
    <w:rsid w:val="009759E1"/>
    <w:rsid w:val="00975A3A"/>
    <w:rsid w:val="00975B3A"/>
    <w:rsid w:val="00975C99"/>
    <w:rsid w:val="00975DF0"/>
    <w:rsid w:val="00976173"/>
    <w:rsid w:val="00976633"/>
    <w:rsid w:val="00976BC3"/>
    <w:rsid w:val="00976C40"/>
    <w:rsid w:val="00976C5D"/>
    <w:rsid w:val="00976DDC"/>
    <w:rsid w:val="00976E06"/>
    <w:rsid w:val="00976FB2"/>
    <w:rsid w:val="0097731D"/>
    <w:rsid w:val="009774CA"/>
    <w:rsid w:val="00977527"/>
    <w:rsid w:val="0097764B"/>
    <w:rsid w:val="00977672"/>
    <w:rsid w:val="009776AF"/>
    <w:rsid w:val="00977867"/>
    <w:rsid w:val="009778E8"/>
    <w:rsid w:val="00977A94"/>
    <w:rsid w:val="00977B38"/>
    <w:rsid w:val="00977DB8"/>
    <w:rsid w:val="00977FB6"/>
    <w:rsid w:val="00980269"/>
    <w:rsid w:val="00980713"/>
    <w:rsid w:val="009808F5"/>
    <w:rsid w:val="009809EB"/>
    <w:rsid w:val="00980AE9"/>
    <w:rsid w:val="00980F32"/>
    <w:rsid w:val="00980FC6"/>
    <w:rsid w:val="00980FCD"/>
    <w:rsid w:val="00980FDE"/>
    <w:rsid w:val="00981156"/>
    <w:rsid w:val="00981491"/>
    <w:rsid w:val="00981690"/>
    <w:rsid w:val="0098174E"/>
    <w:rsid w:val="00981951"/>
    <w:rsid w:val="00981B03"/>
    <w:rsid w:val="00981C27"/>
    <w:rsid w:val="00981D46"/>
    <w:rsid w:val="00981F0B"/>
    <w:rsid w:val="00981F56"/>
    <w:rsid w:val="009826FE"/>
    <w:rsid w:val="00982802"/>
    <w:rsid w:val="00982FBA"/>
    <w:rsid w:val="009832B9"/>
    <w:rsid w:val="0098353E"/>
    <w:rsid w:val="00983582"/>
    <w:rsid w:val="0098361C"/>
    <w:rsid w:val="0098378D"/>
    <w:rsid w:val="00983D71"/>
    <w:rsid w:val="00983E6C"/>
    <w:rsid w:val="00983EC6"/>
    <w:rsid w:val="00983F97"/>
    <w:rsid w:val="009840DE"/>
    <w:rsid w:val="0098445E"/>
    <w:rsid w:val="00984615"/>
    <w:rsid w:val="00984978"/>
    <w:rsid w:val="00984D07"/>
    <w:rsid w:val="00984FC2"/>
    <w:rsid w:val="0098504C"/>
    <w:rsid w:val="00985390"/>
    <w:rsid w:val="009856BB"/>
    <w:rsid w:val="0098581F"/>
    <w:rsid w:val="0098588B"/>
    <w:rsid w:val="009858D4"/>
    <w:rsid w:val="00985EC4"/>
    <w:rsid w:val="009860A6"/>
    <w:rsid w:val="009860AB"/>
    <w:rsid w:val="009860E3"/>
    <w:rsid w:val="009864F8"/>
    <w:rsid w:val="0098672C"/>
    <w:rsid w:val="0098676C"/>
    <w:rsid w:val="00986CD8"/>
    <w:rsid w:val="00986CE8"/>
    <w:rsid w:val="0098729E"/>
    <w:rsid w:val="009874ED"/>
    <w:rsid w:val="00987547"/>
    <w:rsid w:val="009878EE"/>
    <w:rsid w:val="009878F8"/>
    <w:rsid w:val="00987B67"/>
    <w:rsid w:val="00987C76"/>
    <w:rsid w:val="00987D48"/>
    <w:rsid w:val="00987FB7"/>
    <w:rsid w:val="0099022F"/>
    <w:rsid w:val="00990252"/>
    <w:rsid w:val="00990254"/>
    <w:rsid w:val="0099061A"/>
    <w:rsid w:val="009908EA"/>
    <w:rsid w:val="0099090D"/>
    <w:rsid w:val="00990997"/>
    <w:rsid w:val="00990B2B"/>
    <w:rsid w:val="00990B2C"/>
    <w:rsid w:val="00990BDA"/>
    <w:rsid w:val="00990D62"/>
    <w:rsid w:val="00990D8B"/>
    <w:rsid w:val="00991048"/>
    <w:rsid w:val="00991135"/>
    <w:rsid w:val="009912CC"/>
    <w:rsid w:val="0099142C"/>
    <w:rsid w:val="0099155F"/>
    <w:rsid w:val="00991596"/>
    <w:rsid w:val="0099190F"/>
    <w:rsid w:val="009919E5"/>
    <w:rsid w:val="00991A2D"/>
    <w:rsid w:val="00991A5D"/>
    <w:rsid w:val="00991FE0"/>
    <w:rsid w:val="0099242C"/>
    <w:rsid w:val="0099244A"/>
    <w:rsid w:val="0099266A"/>
    <w:rsid w:val="00992909"/>
    <w:rsid w:val="00992B6E"/>
    <w:rsid w:val="00992E11"/>
    <w:rsid w:val="00992EA2"/>
    <w:rsid w:val="00992F6B"/>
    <w:rsid w:val="009933FC"/>
    <w:rsid w:val="0099349E"/>
    <w:rsid w:val="009934B7"/>
    <w:rsid w:val="0099371C"/>
    <w:rsid w:val="009939D2"/>
    <w:rsid w:val="00993BB1"/>
    <w:rsid w:val="00993E23"/>
    <w:rsid w:val="00994166"/>
    <w:rsid w:val="0099485B"/>
    <w:rsid w:val="00994996"/>
    <w:rsid w:val="00994E60"/>
    <w:rsid w:val="009952EC"/>
    <w:rsid w:val="00995380"/>
    <w:rsid w:val="009955C9"/>
    <w:rsid w:val="00995717"/>
    <w:rsid w:val="00995DAE"/>
    <w:rsid w:val="00996279"/>
    <w:rsid w:val="00996365"/>
    <w:rsid w:val="009964AB"/>
    <w:rsid w:val="00996515"/>
    <w:rsid w:val="009966B1"/>
    <w:rsid w:val="00996B50"/>
    <w:rsid w:val="00996D60"/>
    <w:rsid w:val="00997255"/>
    <w:rsid w:val="00997511"/>
    <w:rsid w:val="00997A08"/>
    <w:rsid w:val="00997A31"/>
    <w:rsid w:val="00997A45"/>
    <w:rsid w:val="009A002F"/>
    <w:rsid w:val="009A006F"/>
    <w:rsid w:val="009A0229"/>
    <w:rsid w:val="009A0859"/>
    <w:rsid w:val="009A0A88"/>
    <w:rsid w:val="009A0B57"/>
    <w:rsid w:val="009A0BD1"/>
    <w:rsid w:val="009A0C38"/>
    <w:rsid w:val="009A0C6E"/>
    <w:rsid w:val="009A0C9A"/>
    <w:rsid w:val="009A0D6E"/>
    <w:rsid w:val="009A0DAB"/>
    <w:rsid w:val="009A0FCF"/>
    <w:rsid w:val="009A137D"/>
    <w:rsid w:val="009A14EE"/>
    <w:rsid w:val="009A1579"/>
    <w:rsid w:val="009A16F5"/>
    <w:rsid w:val="009A17A2"/>
    <w:rsid w:val="009A19FE"/>
    <w:rsid w:val="009A1A3E"/>
    <w:rsid w:val="009A1BA6"/>
    <w:rsid w:val="009A1CB1"/>
    <w:rsid w:val="009A1CD4"/>
    <w:rsid w:val="009A1FF8"/>
    <w:rsid w:val="009A222B"/>
    <w:rsid w:val="009A2280"/>
    <w:rsid w:val="009A2478"/>
    <w:rsid w:val="009A299F"/>
    <w:rsid w:val="009A29EA"/>
    <w:rsid w:val="009A2FD2"/>
    <w:rsid w:val="009A3350"/>
    <w:rsid w:val="009A342D"/>
    <w:rsid w:val="009A3615"/>
    <w:rsid w:val="009A361C"/>
    <w:rsid w:val="009A3770"/>
    <w:rsid w:val="009A37EB"/>
    <w:rsid w:val="009A3932"/>
    <w:rsid w:val="009A39A3"/>
    <w:rsid w:val="009A3E9C"/>
    <w:rsid w:val="009A4513"/>
    <w:rsid w:val="009A4709"/>
    <w:rsid w:val="009A49D7"/>
    <w:rsid w:val="009A4A7D"/>
    <w:rsid w:val="009A4A94"/>
    <w:rsid w:val="009A4AE6"/>
    <w:rsid w:val="009A4C18"/>
    <w:rsid w:val="009A4D39"/>
    <w:rsid w:val="009A4E8D"/>
    <w:rsid w:val="009A51D0"/>
    <w:rsid w:val="009A52FA"/>
    <w:rsid w:val="009A53D5"/>
    <w:rsid w:val="009A58AB"/>
    <w:rsid w:val="009A5982"/>
    <w:rsid w:val="009A5A8A"/>
    <w:rsid w:val="009A612F"/>
    <w:rsid w:val="009A6357"/>
    <w:rsid w:val="009A6449"/>
    <w:rsid w:val="009A66F6"/>
    <w:rsid w:val="009A68FC"/>
    <w:rsid w:val="009A6A94"/>
    <w:rsid w:val="009A6BA6"/>
    <w:rsid w:val="009A77B5"/>
    <w:rsid w:val="009A7863"/>
    <w:rsid w:val="009A787E"/>
    <w:rsid w:val="009A7990"/>
    <w:rsid w:val="009A7992"/>
    <w:rsid w:val="009A79EC"/>
    <w:rsid w:val="009A7AFA"/>
    <w:rsid w:val="009A7B3A"/>
    <w:rsid w:val="009A7F97"/>
    <w:rsid w:val="009B027E"/>
    <w:rsid w:val="009B0BC5"/>
    <w:rsid w:val="009B0DE0"/>
    <w:rsid w:val="009B0EEC"/>
    <w:rsid w:val="009B1134"/>
    <w:rsid w:val="009B130A"/>
    <w:rsid w:val="009B162E"/>
    <w:rsid w:val="009B1724"/>
    <w:rsid w:val="009B17C0"/>
    <w:rsid w:val="009B19D0"/>
    <w:rsid w:val="009B1D45"/>
    <w:rsid w:val="009B1D9D"/>
    <w:rsid w:val="009B2033"/>
    <w:rsid w:val="009B20F5"/>
    <w:rsid w:val="009B259E"/>
    <w:rsid w:val="009B2A66"/>
    <w:rsid w:val="009B3287"/>
    <w:rsid w:val="009B32DB"/>
    <w:rsid w:val="009B340A"/>
    <w:rsid w:val="009B3431"/>
    <w:rsid w:val="009B36AA"/>
    <w:rsid w:val="009B386B"/>
    <w:rsid w:val="009B39AA"/>
    <w:rsid w:val="009B44CE"/>
    <w:rsid w:val="009B45C2"/>
    <w:rsid w:val="009B4616"/>
    <w:rsid w:val="009B48D6"/>
    <w:rsid w:val="009B490F"/>
    <w:rsid w:val="009B493D"/>
    <w:rsid w:val="009B500A"/>
    <w:rsid w:val="009B51A1"/>
    <w:rsid w:val="009B535C"/>
    <w:rsid w:val="009B582E"/>
    <w:rsid w:val="009B58CF"/>
    <w:rsid w:val="009B5CB0"/>
    <w:rsid w:val="009B5E26"/>
    <w:rsid w:val="009B6263"/>
    <w:rsid w:val="009B6339"/>
    <w:rsid w:val="009B654A"/>
    <w:rsid w:val="009B6855"/>
    <w:rsid w:val="009B6885"/>
    <w:rsid w:val="009B68AA"/>
    <w:rsid w:val="009B695A"/>
    <w:rsid w:val="009B6AAB"/>
    <w:rsid w:val="009B6F15"/>
    <w:rsid w:val="009B74E0"/>
    <w:rsid w:val="009B7550"/>
    <w:rsid w:val="009B7905"/>
    <w:rsid w:val="009B7AD7"/>
    <w:rsid w:val="009B7E19"/>
    <w:rsid w:val="009C0286"/>
    <w:rsid w:val="009C047D"/>
    <w:rsid w:val="009C0B3C"/>
    <w:rsid w:val="009C0E88"/>
    <w:rsid w:val="009C151F"/>
    <w:rsid w:val="009C1548"/>
    <w:rsid w:val="009C1577"/>
    <w:rsid w:val="009C17C1"/>
    <w:rsid w:val="009C1833"/>
    <w:rsid w:val="009C18EB"/>
    <w:rsid w:val="009C19DB"/>
    <w:rsid w:val="009C1A6E"/>
    <w:rsid w:val="009C1A7E"/>
    <w:rsid w:val="009C205F"/>
    <w:rsid w:val="009C25B4"/>
    <w:rsid w:val="009C2623"/>
    <w:rsid w:val="009C2BBD"/>
    <w:rsid w:val="009C2C3D"/>
    <w:rsid w:val="009C2C8E"/>
    <w:rsid w:val="009C2C8F"/>
    <w:rsid w:val="009C2E98"/>
    <w:rsid w:val="009C3002"/>
    <w:rsid w:val="009C3098"/>
    <w:rsid w:val="009C3225"/>
    <w:rsid w:val="009C326E"/>
    <w:rsid w:val="009C328B"/>
    <w:rsid w:val="009C336C"/>
    <w:rsid w:val="009C345A"/>
    <w:rsid w:val="009C357C"/>
    <w:rsid w:val="009C37A3"/>
    <w:rsid w:val="009C3F19"/>
    <w:rsid w:val="009C4145"/>
    <w:rsid w:val="009C4376"/>
    <w:rsid w:val="009C47B2"/>
    <w:rsid w:val="009C48BA"/>
    <w:rsid w:val="009C4A8B"/>
    <w:rsid w:val="009C4B3D"/>
    <w:rsid w:val="009C4B4E"/>
    <w:rsid w:val="009C4E07"/>
    <w:rsid w:val="009C4E27"/>
    <w:rsid w:val="009C4FC6"/>
    <w:rsid w:val="009C50E3"/>
    <w:rsid w:val="009C51EC"/>
    <w:rsid w:val="009C55C7"/>
    <w:rsid w:val="009C569B"/>
    <w:rsid w:val="009C56A9"/>
    <w:rsid w:val="009C580D"/>
    <w:rsid w:val="009C5A6E"/>
    <w:rsid w:val="009C5D9B"/>
    <w:rsid w:val="009C5DA0"/>
    <w:rsid w:val="009C5E90"/>
    <w:rsid w:val="009C606B"/>
    <w:rsid w:val="009C60E0"/>
    <w:rsid w:val="009C61B2"/>
    <w:rsid w:val="009C629F"/>
    <w:rsid w:val="009C6563"/>
    <w:rsid w:val="009C6670"/>
    <w:rsid w:val="009C66BB"/>
    <w:rsid w:val="009C6F11"/>
    <w:rsid w:val="009C6F9D"/>
    <w:rsid w:val="009C72EF"/>
    <w:rsid w:val="009C73AD"/>
    <w:rsid w:val="009C745D"/>
    <w:rsid w:val="009C7570"/>
    <w:rsid w:val="009C76A2"/>
    <w:rsid w:val="009C7881"/>
    <w:rsid w:val="009C7ADB"/>
    <w:rsid w:val="009C7D5F"/>
    <w:rsid w:val="009C7FB6"/>
    <w:rsid w:val="009D0197"/>
    <w:rsid w:val="009D0291"/>
    <w:rsid w:val="009D03F1"/>
    <w:rsid w:val="009D0640"/>
    <w:rsid w:val="009D0AE0"/>
    <w:rsid w:val="009D0CFB"/>
    <w:rsid w:val="009D13F8"/>
    <w:rsid w:val="009D1429"/>
    <w:rsid w:val="009D1470"/>
    <w:rsid w:val="009D15EC"/>
    <w:rsid w:val="009D1623"/>
    <w:rsid w:val="009D1A6B"/>
    <w:rsid w:val="009D1B43"/>
    <w:rsid w:val="009D1CF2"/>
    <w:rsid w:val="009D1DE1"/>
    <w:rsid w:val="009D1E67"/>
    <w:rsid w:val="009D200E"/>
    <w:rsid w:val="009D2179"/>
    <w:rsid w:val="009D226F"/>
    <w:rsid w:val="009D2381"/>
    <w:rsid w:val="009D2562"/>
    <w:rsid w:val="009D2586"/>
    <w:rsid w:val="009D2976"/>
    <w:rsid w:val="009D2ABB"/>
    <w:rsid w:val="009D2C46"/>
    <w:rsid w:val="009D2EED"/>
    <w:rsid w:val="009D31CD"/>
    <w:rsid w:val="009D3803"/>
    <w:rsid w:val="009D3BE7"/>
    <w:rsid w:val="009D3F80"/>
    <w:rsid w:val="009D46BF"/>
    <w:rsid w:val="009D48A0"/>
    <w:rsid w:val="009D499B"/>
    <w:rsid w:val="009D4CB7"/>
    <w:rsid w:val="009D4DA7"/>
    <w:rsid w:val="009D4DBF"/>
    <w:rsid w:val="009D5012"/>
    <w:rsid w:val="009D523D"/>
    <w:rsid w:val="009D535D"/>
    <w:rsid w:val="009D55EE"/>
    <w:rsid w:val="009D5804"/>
    <w:rsid w:val="009D59BD"/>
    <w:rsid w:val="009D5A78"/>
    <w:rsid w:val="009D5B41"/>
    <w:rsid w:val="009D5C75"/>
    <w:rsid w:val="009D5CDE"/>
    <w:rsid w:val="009D5D0B"/>
    <w:rsid w:val="009D5FFE"/>
    <w:rsid w:val="009D6050"/>
    <w:rsid w:val="009D605D"/>
    <w:rsid w:val="009D60FA"/>
    <w:rsid w:val="009D6434"/>
    <w:rsid w:val="009D6479"/>
    <w:rsid w:val="009D64FB"/>
    <w:rsid w:val="009D6523"/>
    <w:rsid w:val="009D6555"/>
    <w:rsid w:val="009D67FF"/>
    <w:rsid w:val="009D682C"/>
    <w:rsid w:val="009D688B"/>
    <w:rsid w:val="009D6998"/>
    <w:rsid w:val="009D6AC6"/>
    <w:rsid w:val="009D6F03"/>
    <w:rsid w:val="009D74DF"/>
    <w:rsid w:val="009D7784"/>
    <w:rsid w:val="009D7808"/>
    <w:rsid w:val="009D7849"/>
    <w:rsid w:val="009D7936"/>
    <w:rsid w:val="009D7AA8"/>
    <w:rsid w:val="009D7D18"/>
    <w:rsid w:val="009D7E37"/>
    <w:rsid w:val="009E004D"/>
    <w:rsid w:val="009E052A"/>
    <w:rsid w:val="009E055E"/>
    <w:rsid w:val="009E05A0"/>
    <w:rsid w:val="009E08B7"/>
    <w:rsid w:val="009E0B3F"/>
    <w:rsid w:val="009E0DF7"/>
    <w:rsid w:val="009E109F"/>
    <w:rsid w:val="009E12C3"/>
    <w:rsid w:val="009E1395"/>
    <w:rsid w:val="009E16D4"/>
    <w:rsid w:val="009E178F"/>
    <w:rsid w:val="009E1B55"/>
    <w:rsid w:val="009E1C41"/>
    <w:rsid w:val="009E1D69"/>
    <w:rsid w:val="009E2067"/>
    <w:rsid w:val="009E206E"/>
    <w:rsid w:val="009E208A"/>
    <w:rsid w:val="009E224C"/>
    <w:rsid w:val="009E2370"/>
    <w:rsid w:val="009E25CA"/>
    <w:rsid w:val="009E29E4"/>
    <w:rsid w:val="009E30C5"/>
    <w:rsid w:val="009E35CF"/>
    <w:rsid w:val="009E361B"/>
    <w:rsid w:val="009E3660"/>
    <w:rsid w:val="009E3884"/>
    <w:rsid w:val="009E3D11"/>
    <w:rsid w:val="009E3F91"/>
    <w:rsid w:val="009E412A"/>
    <w:rsid w:val="009E4373"/>
    <w:rsid w:val="009E4652"/>
    <w:rsid w:val="009E4836"/>
    <w:rsid w:val="009E4938"/>
    <w:rsid w:val="009E4D70"/>
    <w:rsid w:val="009E4E21"/>
    <w:rsid w:val="009E4F63"/>
    <w:rsid w:val="009E51E5"/>
    <w:rsid w:val="009E5309"/>
    <w:rsid w:val="009E5444"/>
    <w:rsid w:val="009E547E"/>
    <w:rsid w:val="009E567B"/>
    <w:rsid w:val="009E57AB"/>
    <w:rsid w:val="009E5956"/>
    <w:rsid w:val="009E5A6F"/>
    <w:rsid w:val="009E5B6C"/>
    <w:rsid w:val="009E5D59"/>
    <w:rsid w:val="009E5DB6"/>
    <w:rsid w:val="009E5DDD"/>
    <w:rsid w:val="009E5F2F"/>
    <w:rsid w:val="009E6040"/>
    <w:rsid w:val="009E615E"/>
    <w:rsid w:val="009E65B0"/>
    <w:rsid w:val="009E6735"/>
    <w:rsid w:val="009E675D"/>
    <w:rsid w:val="009E681F"/>
    <w:rsid w:val="009E6AA0"/>
    <w:rsid w:val="009E6ADB"/>
    <w:rsid w:val="009E6B61"/>
    <w:rsid w:val="009E6D00"/>
    <w:rsid w:val="009E6E24"/>
    <w:rsid w:val="009E7125"/>
    <w:rsid w:val="009E76C3"/>
    <w:rsid w:val="009E76EA"/>
    <w:rsid w:val="009E7C6A"/>
    <w:rsid w:val="009F09A3"/>
    <w:rsid w:val="009F0C0F"/>
    <w:rsid w:val="009F1139"/>
    <w:rsid w:val="009F119B"/>
    <w:rsid w:val="009F11F8"/>
    <w:rsid w:val="009F12EE"/>
    <w:rsid w:val="009F1306"/>
    <w:rsid w:val="009F1546"/>
    <w:rsid w:val="009F154B"/>
    <w:rsid w:val="009F1597"/>
    <w:rsid w:val="009F1716"/>
    <w:rsid w:val="009F186B"/>
    <w:rsid w:val="009F1CCC"/>
    <w:rsid w:val="009F21A6"/>
    <w:rsid w:val="009F2239"/>
    <w:rsid w:val="009F2569"/>
    <w:rsid w:val="009F285D"/>
    <w:rsid w:val="009F31BA"/>
    <w:rsid w:val="009F3467"/>
    <w:rsid w:val="009F34DE"/>
    <w:rsid w:val="009F370E"/>
    <w:rsid w:val="009F3834"/>
    <w:rsid w:val="009F38A7"/>
    <w:rsid w:val="009F3ABD"/>
    <w:rsid w:val="009F3AEB"/>
    <w:rsid w:val="009F3D4F"/>
    <w:rsid w:val="009F3DCD"/>
    <w:rsid w:val="009F3E2C"/>
    <w:rsid w:val="009F3FE7"/>
    <w:rsid w:val="009F400B"/>
    <w:rsid w:val="009F400F"/>
    <w:rsid w:val="009F4594"/>
    <w:rsid w:val="009F4788"/>
    <w:rsid w:val="009F47A8"/>
    <w:rsid w:val="009F4974"/>
    <w:rsid w:val="009F4984"/>
    <w:rsid w:val="009F4D5E"/>
    <w:rsid w:val="009F4E49"/>
    <w:rsid w:val="009F4E71"/>
    <w:rsid w:val="009F4EB4"/>
    <w:rsid w:val="009F5239"/>
    <w:rsid w:val="009F5845"/>
    <w:rsid w:val="009F59BC"/>
    <w:rsid w:val="009F5A10"/>
    <w:rsid w:val="009F5A25"/>
    <w:rsid w:val="009F5A4F"/>
    <w:rsid w:val="009F5CB8"/>
    <w:rsid w:val="009F5CD1"/>
    <w:rsid w:val="009F5EDB"/>
    <w:rsid w:val="009F6604"/>
    <w:rsid w:val="009F6907"/>
    <w:rsid w:val="009F694A"/>
    <w:rsid w:val="009F6B23"/>
    <w:rsid w:val="009F6E90"/>
    <w:rsid w:val="009F6E92"/>
    <w:rsid w:val="009F6F23"/>
    <w:rsid w:val="009F72B8"/>
    <w:rsid w:val="009F7A77"/>
    <w:rsid w:val="009F7A9C"/>
    <w:rsid w:val="009F7B5B"/>
    <w:rsid w:val="009F7BA3"/>
    <w:rsid w:val="009F7D4B"/>
    <w:rsid w:val="009F7FEE"/>
    <w:rsid w:val="00A001D0"/>
    <w:rsid w:val="00A004A5"/>
    <w:rsid w:val="00A004BC"/>
    <w:rsid w:val="00A006F4"/>
    <w:rsid w:val="00A00B00"/>
    <w:rsid w:val="00A00B7E"/>
    <w:rsid w:val="00A00B83"/>
    <w:rsid w:val="00A00B85"/>
    <w:rsid w:val="00A00BE9"/>
    <w:rsid w:val="00A00CDE"/>
    <w:rsid w:val="00A01523"/>
    <w:rsid w:val="00A01586"/>
    <w:rsid w:val="00A016B4"/>
    <w:rsid w:val="00A01819"/>
    <w:rsid w:val="00A01885"/>
    <w:rsid w:val="00A01962"/>
    <w:rsid w:val="00A01A0A"/>
    <w:rsid w:val="00A024F5"/>
    <w:rsid w:val="00A0254E"/>
    <w:rsid w:val="00A0263B"/>
    <w:rsid w:val="00A02849"/>
    <w:rsid w:val="00A02978"/>
    <w:rsid w:val="00A02BCC"/>
    <w:rsid w:val="00A02D37"/>
    <w:rsid w:val="00A02F48"/>
    <w:rsid w:val="00A0306D"/>
    <w:rsid w:val="00A035A6"/>
    <w:rsid w:val="00A0396F"/>
    <w:rsid w:val="00A039E7"/>
    <w:rsid w:val="00A03CE7"/>
    <w:rsid w:val="00A03E84"/>
    <w:rsid w:val="00A03F4C"/>
    <w:rsid w:val="00A03FA1"/>
    <w:rsid w:val="00A04037"/>
    <w:rsid w:val="00A04175"/>
    <w:rsid w:val="00A04389"/>
    <w:rsid w:val="00A04721"/>
    <w:rsid w:val="00A04E23"/>
    <w:rsid w:val="00A04FFF"/>
    <w:rsid w:val="00A051D9"/>
    <w:rsid w:val="00A0523D"/>
    <w:rsid w:val="00A05445"/>
    <w:rsid w:val="00A055C0"/>
    <w:rsid w:val="00A057CE"/>
    <w:rsid w:val="00A05FBF"/>
    <w:rsid w:val="00A060B3"/>
    <w:rsid w:val="00A06297"/>
    <w:rsid w:val="00A063D1"/>
    <w:rsid w:val="00A06453"/>
    <w:rsid w:val="00A064BF"/>
    <w:rsid w:val="00A06A37"/>
    <w:rsid w:val="00A06ABE"/>
    <w:rsid w:val="00A06BB1"/>
    <w:rsid w:val="00A071BC"/>
    <w:rsid w:val="00A072C8"/>
    <w:rsid w:val="00A074B1"/>
    <w:rsid w:val="00A076D1"/>
    <w:rsid w:val="00A0793E"/>
    <w:rsid w:val="00A07A91"/>
    <w:rsid w:val="00A07F21"/>
    <w:rsid w:val="00A1013A"/>
    <w:rsid w:val="00A10541"/>
    <w:rsid w:val="00A10B38"/>
    <w:rsid w:val="00A10BB8"/>
    <w:rsid w:val="00A1176C"/>
    <w:rsid w:val="00A11770"/>
    <w:rsid w:val="00A11877"/>
    <w:rsid w:val="00A11E9B"/>
    <w:rsid w:val="00A12043"/>
    <w:rsid w:val="00A1207C"/>
    <w:rsid w:val="00A12F2E"/>
    <w:rsid w:val="00A13026"/>
    <w:rsid w:val="00A1319D"/>
    <w:rsid w:val="00A132BE"/>
    <w:rsid w:val="00A132DA"/>
    <w:rsid w:val="00A138A0"/>
    <w:rsid w:val="00A13B90"/>
    <w:rsid w:val="00A13D88"/>
    <w:rsid w:val="00A1408A"/>
    <w:rsid w:val="00A140CA"/>
    <w:rsid w:val="00A1415B"/>
    <w:rsid w:val="00A1425C"/>
    <w:rsid w:val="00A143EB"/>
    <w:rsid w:val="00A14A98"/>
    <w:rsid w:val="00A14B68"/>
    <w:rsid w:val="00A15071"/>
    <w:rsid w:val="00A156AB"/>
    <w:rsid w:val="00A157AC"/>
    <w:rsid w:val="00A15872"/>
    <w:rsid w:val="00A15CD9"/>
    <w:rsid w:val="00A15FD4"/>
    <w:rsid w:val="00A16280"/>
    <w:rsid w:val="00A1655D"/>
    <w:rsid w:val="00A16BB0"/>
    <w:rsid w:val="00A16D95"/>
    <w:rsid w:val="00A16F63"/>
    <w:rsid w:val="00A1772C"/>
    <w:rsid w:val="00A17C7A"/>
    <w:rsid w:val="00A20039"/>
    <w:rsid w:val="00A201D4"/>
    <w:rsid w:val="00A2020E"/>
    <w:rsid w:val="00A2076D"/>
    <w:rsid w:val="00A20CA4"/>
    <w:rsid w:val="00A20CBC"/>
    <w:rsid w:val="00A20F02"/>
    <w:rsid w:val="00A21177"/>
    <w:rsid w:val="00A213AC"/>
    <w:rsid w:val="00A21424"/>
    <w:rsid w:val="00A21BE6"/>
    <w:rsid w:val="00A21CFD"/>
    <w:rsid w:val="00A220BF"/>
    <w:rsid w:val="00A22AEC"/>
    <w:rsid w:val="00A22EFE"/>
    <w:rsid w:val="00A22F06"/>
    <w:rsid w:val="00A233AF"/>
    <w:rsid w:val="00A23419"/>
    <w:rsid w:val="00A23640"/>
    <w:rsid w:val="00A23AD7"/>
    <w:rsid w:val="00A23B6C"/>
    <w:rsid w:val="00A23CC6"/>
    <w:rsid w:val="00A23CF0"/>
    <w:rsid w:val="00A23EBD"/>
    <w:rsid w:val="00A24514"/>
    <w:rsid w:val="00A2488C"/>
    <w:rsid w:val="00A24CB5"/>
    <w:rsid w:val="00A251B7"/>
    <w:rsid w:val="00A25209"/>
    <w:rsid w:val="00A252EB"/>
    <w:rsid w:val="00A254C3"/>
    <w:rsid w:val="00A259CD"/>
    <w:rsid w:val="00A25A3D"/>
    <w:rsid w:val="00A25A5A"/>
    <w:rsid w:val="00A26011"/>
    <w:rsid w:val="00A26293"/>
    <w:rsid w:val="00A26507"/>
    <w:rsid w:val="00A267A9"/>
    <w:rsid w:val="00A26BC4"/>
    <w:rsid w:val="00A26D9C"/>
    <w:rsid w:val="00A270BE"/>
    <w:rsid w:val="00A27285"/>
    <w:rsid w:val="00A272BE"/>
    <w:rsid w:val="00A273F2"/>
    <w:rsid w:val="00A27A81"/>
    <w:rsid w:val="00A27BB7"/>
    <w:rsid w:val="00A27C51"/>
    <w:rsid w:val="00A27C92"/>
    <w:rsid w:val="00A30029"/>
    <w:rsid w:val="00A30334"/>
    <w:rsid w:val="00A30544"/>
    <w:rsid w:val="00A3073C"/>
    <w:rsid w:val="00A3074B"/>
    <w:rsid w:val="00A30E98"/>
    <w:rsid w:val="00A311D8"/>
    <w:rsid w:val="00A3130E"/>
    <w:rsid w:val="00A3168E"/>
    <w:rsid w:val="00A32860"/>
    <w:rsid w:val="00A329A1"/>
    <w:rsid w:val="00A32C4D"/>
    <w:rsid w:val="00A32DE9"/>
    <w:rsid w:val="00A331F2"/>
    <w:rsid w:val="00A3320C"/>
    <w:rsid w:val="00A33293"/>
    <w:rsid w:val="00A3359C"/>
    <w:rsid w:val="00A335B0"/>
    <w:rsid w:val="00A3362E"/>
    <w:rsid w:val="00A33F75"/>
    <w:rsid w:val="00A34106"/>
    <w:rsid w:val="00A341F9"/>
    <w:rsid w:val="00A34B52"/>
    <w:rsid w:val="00A35027"/>
    <w:rsid w:val="00A350BE"/>
    <w:rsid w:val="00A351A9"/>
    <w:rsid w:val="00A3567D"/>
    <w:rsid w:val="00A3577F"/>
    <w:rsid w:val="00A35825"/>
    <w:rsid w:val="00A358A0"/>
    <w:rsid w:val="00A35B4C"/>
    <w:rsid w:val="00A35E8D"/>
    <w:rsid w:val="00A3604E"/>
    <w:rsid w:val="00A360D1"/>
    <w:rsid w:val="00A36542"/>
    <w:rsid w:val="00A365C2"/>
    <w:rsid w:val="00A3667D"/>
    <w:rsid w:val="00A366AD"/>
    <w:rsid w:val="00A36831"/>
    <w:rsid w:val="00A36855"/>
    <w:rsid w:val="00A36AAF"/>
    <w:rsid w:val="00A36DCD"/>
    <w:rsid w:val="00A36E7D"/>
    <w:rsid w:val="00A372E1"/>
    <w:rsid w:val="00A37320"/>
    <w:rsid w:val="00A37719"/>
    <w:rsid w:val="00A3775B"/>
    <w:rsid w:val="00A37819"/>
    <w:rsid w:val="00A37A57"/>
    <w:rsid w:val="00A37E38"/>
    <w:rsid w:val="00A37FC0"/>
    <w:rsid w:val="00A40080"/>
    <w:rsid w:val="00A40726"/>
    <w:rsid w:val="00A408C2"/>
    <w:rsid w:val="00A408ED"/>
    <w:rsid w:val="00A40C67"/>
    <w:rsid w:val="00A40CE8"/>
    <w:rsid w:val="00A411E6"/>
    <w:rsid w:val="00A41FCD"/>
    <w:rsid w:val="00A420E5"/>
    <w:rsid w:val="00A42143"/>
    <w:rsid w:val="00A42446"/>
    <w:rsid w:val="00A430A4"/>
    <w:rsid w:val="00A431CB"/>
    <w:rsid w:val="00A4341A"/>
    <w:rsid w:val="00A4345C"/>
    <w:rsid w:val="00A43CE9"/>
    <w:rsid w:val="00A4438D"/>
    <w:rsid w:val="00A448FC"/>
    <w:rsid w:val="00A44CE5"/>
    <w:rsid w:val="00A44EB9"/>
    <w:rsid w:val="00A45052"/>
    <w:rsid w:val="00A450F8"/>
    <w:rsid w:val="00A452B8"/>
    <w:rsid w:val="00A45562"/>
    <w:rsid w:val="00A456A3"/>
    <w:rsid w:val="00A45BD1"/>
    <w:rsid w:val="00A45D4A"/>
    <w:rsid w:val="00A45D6E"/>
    <w:rsid w:val="00A45F12"/>
    <w:rsid w:val="00A46B24"/>
    <w:rsid w:val="00A47321"/>
    <w:rsid w:val="00A4741C"/>
    <w:rsid w:val="00A474FB"/>
    <w:rsid w:val="00A475A1"/>
    <w:rsid w:val="00A47902"/>
    <w:rsid w:val="00A47903"/>
    <w:rsid w:val="00A47C1B"/>
    <w:rsid w:val="00A47CFB"/>
    <w:rsid w:val="00A5004B"/>
    <w:rsid w:val="00A500A3"/>
    <w:rsid w:val="00A50150"/>
    <w:rsid w:val="00A50614"/>
    <w:rsid w:val="00A50CB1"/>
    <w:rsid w:val="00A51156"/>
    <w:rsid w:val="00A513F6"/>
    <w:rsid w:val="00A51468"/>
    <w:rsid w:val="00A51D16"/>
    <w:rsid w:val="00A51E20"/>
    <w:rsid w:val="00A51E28"/>
    <w:rsid w:val="00A51F17"/>
    <w:rsid w:val="00A522AE"/>
    <w:rsid w:val="00A52458"/>
    <w:rsid w:val="00A52581"/>
    <w:rsid w:val="00A52709"/>
    <w:rsid w:val="00A52AC9"/>
    <w:rsid w:val="00A52BF0"/>
    <w:rsid w:val="00A52D3C"/>
    <w:rsid w:val="00A53092"/>
    <w:rsid w:val="00A53488"/>
    <w:rsid w:val="00A53889"/>
    <w:rsid w:val="00A538D8"/>
    <w:rsid w:val="00A53989"/>
    <w:rsid w:val="00A53A2A"/>
    <w:rsid w:val="00A54029"/>
    <w:rsid w:val="00A54052"/>
    <w:rsid w:val="00A54240"/>
    <w:rsid w:val="00A5437C"/>
    <w:rsid w:val="00A544E5"/>
    <w:rsid w:val="00A54663"/>
    <w:rsid w:val="00A5467D"/>
    <w:rsid w:val="00A54772"/>
    <w:rsid w:val="00A54920"/>
    <w:rsid w:val="00A549A6"/>
    <w:rsid w:val="00A54A45"/>
    <w:rsid w:val="00A54C6C"/>
    <w:rsid w:val="00A54EE2"/>
    <w:rsid w:val="00A54F96"/>
    <w:rsid w:val="00A55006"/>
    <w:rsid w:val="00A550A5"/>
    <w:rsid w:val="00A550D5"/>
    <w:rsid w:val="00A55304"/>
    <w:rsid w:val="00A5546A"/>
    <w:rsid w:val="00A55519"/>
    <w:rsid w:val="00A55595"/>
    <w:rsid w:val="00A5591B"/>
    <w:rsid w:val="00A55CC0"/>
    <w:rsid w:val="00A55CCA"/>
    <w:rsid w:val="00A55D5C"/>
    <w:rsid w:val="00A55F7C"/>
    <w:rsid w:val="00A56150"/>
    <w:rsid w:val="00A56855"/>
    <w:rsid w:val="00A56B30"/>
    <w:rsid w:val="00A56CCE"/>
    <w:rsid w:val="00A56DCF"/>
    <w:rsid w:val="00A56E0E"/>
    <w:rsid w:val="00A57265"/>
    <w:rsid w:val="00A57950"/>
    <w:rsid w:val="00A579D4"/>
    <w:rsid w:val="00A57C62"/>
    <w:rsid w:val="00A57C78"/>
    <w:rsid w:val="00A57CC7"/>
    <w:rsid w:val="00A57D20"/>
    <w:rsid w:val="00A60081"/>
    <w:rsid w:val="00A603A7"/>
    <w:rsid w:val="00A607DE"/>
    <w:rsid w:val="00A60A26"/>
    <w:rsid w:val="00A60AC9"/>
    <w:rsid w:val="00A60C24"/>
    <w:rsid w:val="00A60E44"/>
    <w:rsid w:val="00A60F35"/>
    <w:rsid w:val="00A61026"/>
    <w:rsid w:val="00A61118"/>
    <w:rsid w:val="00A6126B"/>
    <w:rsid w:val="00A61505"/>
    <w:rsid w:val="00A619E5"/>
    <w:rsid w:val="00A61B3B"/>
    <w:rsid w:val="00A62061"/>
    <w:rsid w:val="00A62349"/>
    <w:rsid w:val="00A6273D"/>
    <w:rsid w:val="00A627F4"/>
    <w:rsid w:val="00A6290D"/>
    <w:rsid w:val="00A62B15"/>
    <w:rsid w:val="00A62B87"/>
    <w:rsid w:val="00A6310C"/>
    <w:rsid w:val="00A6370C"/>
    <w:rsid w:val="00A63FCB"/>
    <w:rsid w:val="00A6401B"/>
    <w:rsid w:val="00A6450A"/>
    <w:rsid w:val="00A64828"/>
    <w:rsid w:val="00A64AAF"/>
    <w:rsid w:val="00A64C57"/>
    <w:rsid w:val="00A65090"/>
    <w:rsid w:val="00A650B7"/>
    <w:rsid w:val="00A650D8"/>
    <w:rsid w:val="00A65417"/>
    <w:rsid w:val="00A65AD6"/>
    <w:rsid w:val="00A6627E"/>
    <w:rsid w:val="00A66336"/>
    <w:rsid w:val="00A66C01"/>
    <w:rsid w:val="00A66D37"/>
    <w:rsid w:val="00A66E6E"/>
    <w:rsid w:val="00A67396"/>
    <w:rsid w:val="00A674B1"/>
    <w:rsid w:val="00A674BE"/>
    <w:rsid w:val="00A678BE"/>
    <w:rsid w:val="00A679C3"/>
    <w:rsid w:val="00A679EA"/>
    <w:rsid w:val="00A67D25"/>
    <w:rsid w:val="00A67F80"/>
    <w:rsid w:val="00A700FE"/>
    <w:rsid w:val="00A70730"/>
    <w:rsid w:val="00A70B6D"/>
    <w:rsid w:val="00A70C61"/>
    <w:rsid w:val="00A70FB8"/>
    <w:rsid w:val="00A71228"/>
    <w:rsid w:val="00A7158C"/>
    <w:rsid w:val="00A71666"/>
    <w:rsid w:val="00A716BD"/>
    <w:rsid w:val="00A718FA"/>
    <w:rsid w:val="00A71A4E"/>
    <w:rsid w:val="00A72096"/>
    <w:rsid w:val="00A721B0"/>
    <w:rsid w:val="00A723A4"/>
    <w:rsid w:val="00A724E4"/>
    <w:rsid w:val="00A7270D"/>
    <w:rsid w:val="00A7274D"/>
    <w:rsid w:val="00A7282B"/>
    <w:rsid w:val="00A72A6D"/>
    <w:rsid w:val="00A72C5B"/>
    <w:rsid w:val="00A72CB4"/>
    <w:rsid w:val="00A732BA"/>
    <w:rsid w:val="00A73379"/>
    <w:rsid w:val="00A73DC5"/>
    <w:rsid w:val="00A73DF8"/>
    <w:rsid w:val="00A73E8D"/>
    <w:rsid w:val="00A741B2"/>
    <w:rsid w:val="00A7420F"/>
    <w:rsid w:val="00A74412"/>
    <w:rsid w:val="00A7450F"/>
    <w:rsid w:val="00A7476F"/>
    <w:rsid w:val="00A74AF1"/>
    <w:rsid w:val="00A74B21"/>
    <w:rsid w:val="00A74DA9"/>
    <w:rsid w:val="00A74EFC"/>
    <w:rsid w:val="00A751B3"/>
    <w:rsid w:val="00A75282"/>
    <w:rsid w:val="00A75761"/>
    <w:rsid w:val="00A7602F"/>
    <w:rsid w:val="00A760CD"/>
    <w:rsid w:val="00A76141"/>
    <w:rsid w:val="00A761C0"/>
    <w:rsid w:val="00A76475"/>
    <w:rsid w:val="00A76A60"/>
    <w:rsid w:val="00A76CD3"/>
    <w:rsid w:val="00A76DE4"/>
    <w:rsid w:val="00A77061"/>
    <w:rsid w:val="00A772F1"/>
    <w:rsid w:val="00A775B3"/>
    <w:rsid w:val="00A77D7D"/>
    <w:rsid w:val="00A77D9A"/>
    <w:rsid w:val="00A77DE7"/>
    <w:rsid w:val="00A802FD"/>
    <w:rsid w:val="00A80584"/>
    <w:rsid w:val="00A8068B"/>
    <w:rsid w:val="00A807F8"/>
    <w:rsid w:val="00A80BE7"/>
    <w:rsid w:val="00A80D27"/>
    <w:rsid w:val="00A80EB8"/>
    <w:rsid w:val="00A80F25"/>
    <w:rsid w:val="00A80FD0"/>
    <w:rsid w:val="00A81330"/>
    <w:rsid w:val="00A8198D"/>
    <w:rsid w:val="00A81B5E"/>
    <w:rsid w:val="00A81B8E"/>
    <w:rsid w:val="00A81CEC"/>
    <w:rsid w:val="00A81D67"/>
    <w:rsid w:val="00A821A8"/>
    <w:rsid w:val="00A8229E"/>
    <w:rsid w:val="00A8240B"/>
    <w:rsid w:val="00A824C6"/>
    <w:rsid w:val="00A824CA"/>
    <w:rsid w:val="00A825E7"/>
    <w:rsid w:val="00A8263F"/>
    <w:rsid w:val="00A82839"/>
    <w:rsid w:val="00A828EE"/>
    <w:rsid w:val="00A8292A"/>
    <w:rsid w:val="00A82A22"/>
    <w:rsid w:val="00A82FA5"/>
    <w:rsid w:val="00A830DF"/>
    <w:rsid w:val="00A8324A"/>
    <w:rsid w:val="00A8336F"/>
    <w:rsid w:val="00A839A5"/>
    <w:rsid w:val="00A83BD9"/>
    <w:rsid w:val="00A83E7E"/>
    <w:rsid w:val="00A8403B"/>
    <w:rsid w:val="00A8424B"/>
    <w:rsid w:val="00A8443B"/>
    <w:rsid w:val="00A845F4"/>
    <w:rsid w:val="00A84609"/>
    <w:rsid w:val="00A84748"/>
    <w:rsid w:val="00A847E8"/>
    <w:rsid w:val="00A8483B"/>
    <w:rsid w:val="00A84B09"/>
    <w:rsid w:val="00A84D90"/>
    <w:rsid w:val="00A850C7"/>
    <w:rsid w:val="00A852A1"/>
    <w:rsid w:val="00A85356"/>
    <w:rsid w:val="00A85428"/>
    <w:rsid w:val="00A85508"/>
    <w:rsid w:val="00A85BD1"/>
    <w:rsid w:val="00A85E4B"/>
    <w:rsid w:val="00A860B3"/>
    <w:rsid w:val="00A86A0D"/>
    <w:rsid w:val="00A86A6F"/>
    <w:rsid w:val="00A86CF7"/>
    <w:rsid w:val="00A86E59"/>
    <w:rsid w:val="00A870CE"/>
    <w:rsid w:val="00A8713B"/>
    <w:rsid w:val="00A8732D"/>
    <w:rsid w:val="00A873DA"/>
    <w:rsid w:val="00A87464"/>
    <w:rsid w:val="00A87E54"/>
    <w:rsid w:val="00A9013A"/>
    <w:rsid w:val="00A905A7"/>
    <w:rsid w:val="00A9089B"/>
    <w:rsid w:val="00A908A0"/>
    <w:rsid w:val="00A90ADD"/>
    <w:rsid w:val="00A913FF"/>
    <w:rsid w:val="00A91509"/>
    <w:rsid w:val="00A91860"/>
    <w:rsid w:val="00A91C2A"/>
    <w:rsid w:val="00A91ED5"/>
    <w:rsid w:val="00A91FE1"/>
    <w:rsid w:val="00A920F1"/>
    <w:rsid w:val="00A921AA"/>
    <w:rsid w:val="00A92389"/>
    <w:rsid w:val="00A92942"/>
    <w:rsid w:val="00A92C13"/>
    <w:rsid w:val="00A930A9"/>
    <w:rsid w:val="00A93174"/>
    <w:rsid w:val="00A931F8"/>
    <w:rsid w:val="00A9349C"/>
    <w:rsid w:val="00A93710"/>
    <w:rsid w:val="00A9373B"/>
    <w:rsid w:val="00A938D2"/>
    <w:rsid w:val="00A9390A"/>
    <w:rsid w:val="00A93A77"/>
    <w:rsid w:val="00A93D78"/>
    <w:rsid w:val="00A942C9"/>
    <w:rsid w:val="00A94453"/>
    <w:rsid w:val="00A945AF"/>
    <w:rsid w:val="00A94616"/>
    <w:rsid w:val="00A947CC"/>
    <w:rsid w:val="00A9496F"/>
    <w:rsid w:val="00A94A0B"/>
    <w:rsid w:val="00A94AE4"/>
    <w:rsid w:val="00A94E5E"/>
    <w:rsid w:val="00A94EB8"/>
    <w:rsid w:val="00A95190"/>
    <w:rsid w:val="00A9537B"/>
    <w:rsid w:val="00A95479"/>
    <w:rsid w:val="00A95832"/>
    <w:rsid w:val="00A958BE"/>
    <w:rsid w:val="00A95918"/>
    <w:rsid w:val="00A95E28"/>
    <w:rsid w:val="00A9668D"/>
    <w:rsid w:val="00A966D9"/>
    <w:rsid w:val="00A9739E"/>
    <w:rsid w:val="00A97574"/>
    <w:rsid w:val="00A9775F"/>
    <w:rsid w:val="00A977B5"/>
    <w:rsid w:val="00A978AA"/>
    <w:rsid w:val="00A978C2"/>
    <w:rsid w:val="00A97A69"/>
    <w:rsid w:val="00AA00D2"/>
    <w:rsid w:val="00AA00D4"/>
    <w:rsid w:val="00AA01B1"/>
    <w:rsid w:val="00AA03E6"/>
    <w:rsid w:val="00AA05C5"/>
    <w:rsid w:val="00AA093C"/>
    <w:rsid w:val="00AA0FC6"/>
    <w:rsid w:val="00AA1289"/>
    <w:rsid w:val="00AA1292"/>
    <w:rsid w:val="00AA12AA"/>
    <w:rsid w:val="00AA15AE"/>
    <w:rsid w:val="00AA1744"/>
    <w:rsid w:val="00AA1905"/>
    <w:rsid w:val="00AA1A3B"/>
    <w:rsid w:val="00AA1AC7"/>
    <w:rsid w:val="00AA1BD4"/>
    <w:rsid w:val="00AA1BD8"/>
    <w:rsid w:val="00AA1D86"/>
    <w:rsid w:val="00AA2071"/>
    <w:rsid w:val="00AA240E"/>
    <w:rsid w:val="00AA2898"/>
    <w:rsid w:val="00AA2998"/>
    <w:rsid w:val="00AA2B34"/>
    <w:rsid w:val="00AA2BA9"/>
    <w:rsid w:val="00AA2C48"/>
    <w:rsid w:val="00AA2D25"/>
    <w:rsid w:val="00AA2ECA"/>
    <w:rsid w:val="00AA32B0"/>
    <w:rsid w:val="00AA3508"/>
    <w:rsid w:val="00AA367C"/>
    <w:rsid w:val="00AA37ED"/>
    <w:rsid w:val="00AA394E"/>
    <w:rsid w:val="00AA3B93"/>
    <w:rsid w:val="00AA3C3E"/>
    <w:rsid w:val="00AA3C87"/>
    <w:rsid w:val="00AA3C8B"/>
    <w:rsid w:val="00AA3CDB"/>
    <w:rsid w:val="00AA3E32"/>
    <w:rsid w:val="00AA4112"/>
    <w:rsid w:val="00AA4117"/>
    <w:rsid w:val="00AA41A1"/>
    <w:rsid w:val="00AA4252"/>
    <w:rsid w:val="00AA448A"/>
    <w:rsid w:val="00AA459A"/>
    <w:rsid w:val="00AA4929"/>
    <w:rsid w:val="00AA4BBD"/>
    <w:rsid w:val="00AA4C1B"/>
    <w:rsid w:val="00AA52CF"/>
    <w:rsid w:val="00AA5787"/>
    <w:rsid w:val="00AA6084"/>
    <w:rsid w:val="00AA63D0"/>
    <w:rsid w:val="00AA6A6F"/>
    <w:rsid w:val="00AA6C1E"/>
    <w:rsid w:val="00AA6EB1"/>
    <w:rsid w:val="00AA7098"/>
    <w:rsid w:val="00AA71B5"/>
    <w:rsid w:val="00AA72DF"/>
    <w:rsid w:val="00AA73AC"/>
    <w:rsid w:val="00AA7F49"/>
    <w:rsid w:val="00AB01BA"/>
    <w:rsid w:val="00AB03BD"/>
    <w:rsid w:val="00AB0445"/>
    <w:rsid w:val="00AB05E0"/>
    <w:rsid w:val="00AB0BEE"/>
    <w:rsid w:val="00AB0E09"/>
    <w:rsid w:val="00AB11B8"/>
    <w:rsid w:val="00AB1232"/>
    <w:rsid w:val="00AB1317"/>
    <w:rsid w:val="00AB13A4"/>
    <w:rsid w:val="00AB1503"/>
    <w:rsid w:val="00AB1514"/>
    <w:rsid w:val="00AB1621"/>
    <w:rsid w:val="00AB1905"/>
    <w:rsid w:val="00AB197A"/>
    <w:rsid w:val="00AB1A2D"/>
    <w:rsid w:val="00AB1B9A"/>
    <w:rsid w:val="00AB1E24"/>
    <w:rsid w:val="00AB1E38"/>
    <w:rsid w:val="00AB1E5C"/>
    <w:rsid w:val="00AB1F10"/>
    <w:rsid w:val="00AB20BD"/>
    <w:rsid w:val="00AB2219"/>
    <w:rsid w:val="00AB22AA"/>
    <w:rsid w:val="00AB23DC"/>
    <w:rsid w:val="00AB24C5"/>
    <w:rsid w:val="00AB27FE"/>
    <w:rsid w:val="00AB293C"/>
    <w:rsid w:val="00AB2A61"/>
    <w:rsid w:val="00AB2BC0"/>
    <w:rsid w:val="00AB2CDC"/>
    <w:rsid w:val="00AB322D"/>
    <w:rsid w:val="00AB32E9"/>
    <w:rsid w:val="00AB3304"/>
    <w:rsid w:val="00AB356A"/>
    <w:rsid w:val="00AB36A4"/>
    <w:rsid w:val="00AB36CC"/>
    <w:rsid w:val="00AB36F4"/>
    <w:rsid w:val="00AB38FF"/>
    <w:rsid w:val="00AB3E82"/>
    <w:rsid w:val="00AB3EBD"/>
    <w:rsid w:val="00AB3F73"/>
    <w:rsid w:val="00AB412D"/>
    <w:rsid w:val="00AB42DB"/>
    <w:rsid w:val="00AB42F3"/>
    <w:rsid w:val="00AB436E"/>
    <w:rsid w:val="00AB4506"/>
    <w:rsid w:val="00AB4A2C"/>
    <w:rsid w:val="00AB4C8A"/>
    <w:rsid w:val="00AB5583"/>
    <w:rsid w:val="00AB5AC7"/>
    <w:rsid w:val="00AB5B8F"/>
    <w:rsid w:val="00AB5D3A"/>
    <w:rsid w:val="00AB5E92"/>
    <w:rsid w:val="00AB5E97"/>
    <w:rsid w:val="00AB6211"/>
    <w:rsid w:val="00AB6303"/>
    <w:rsid w:val="00AB6A8F"/>
    <w:rsid w:val="00AB6E40"/>
    <w:rsid w:val="00AB6F0E"/>
    <w:rsid w:val="00AB72DE"/>
    <w:rsid w:val="00AB730F"/>
    <w:rsid w:val="00AB73B2"/>
    <w:rsid w:val="00AB766C"/>
    <w:rsid w:val="00AB767D"/>
    <w:rsid w:val="00AB76C0"/>
    <w:rsid w:val="00AB7795"/>
    <w:rsid w:val="00AB7856"/>
    <w:rsid w:val="00AB7950"/>
    <w:rsid w:val="00AB7A7D"/>
    <w:rsid w:val="00AB7B1C"/>
    <w:rsid w:val="00AB7CB6"/>
    <w:rsid w:val="00AB7F54"/>
    <w:rsid w:val="00AC0135"/>
    <w:rsid w:val="00AC0201"/>
    <w:rsid w:val="00AC0577"/>
    <w:rsid w:val="00AC0900"/>
    <w:rsid w:val="00AC0BF6"/>
    <w:rsid w:val="00AC0E52"/>
    <w:rsid w:val="00AC0ED5"/>
    <w:rsid w:val="00AC0FDA"/>
    <w:rsid w:val="00AC10EE"/>
    <w:rsid w:val="00AC1152"/>
    <w:rsid w:val="00AC1D69"/>
    <w:rsid w:val="00AC1D87"/>
    <w:rsid w:val="00AC1DBF"/>
    <w:rsid w:val="00AC2485"/>
    <w:rsid w:val="00AC2708"/>
    <w:rsid w:val="00AC2B4D"/>
    <w:rsid w:val="00AC2CF7"/>
    <w:rsid w:val="00AC2D16"/>
    <w:rsid w:val="00AC31D1"/>
    <w:rsid w:val="00AC3661"/>
    <w:rsid w:val="00AC3850"/>
    <w:rsid w:val="00AC3917"/>
    <w:rsid w:val="00AC3956"/>
    <w:rsid w:val="00AC39E3"/>
    <w:rsid w:val="00AC3BA2"/>
    <w:rsid w:val="00AC3CA5"/>
    <w:rsid w:val="00AC3DEE"/>
    <w:rsid w:val="00AC3E31"/>
    <w:rsid w:val="00AC3EDF"/>
    <w:rsid w:val="00AC3EE7"/>
    <w:rsid w:val="00AC42AD"/>
    <w:rsid w:val="00AC42FB"/>
    <w:rsid w:val="00AC43EB"/>
    <w:rsid w:val="00AC44DA"/>
    <w:rsid w:val="00AC4645"/>
    <w:rsid w:val="00AC47C9"/>
    <w:rsid w:val="00AC4DA2"/>
    <w:rsid w:val="00AC5353"/>
    <w:rsid w:val="00AC537F"/>
    <w:rsid w:val="00AC53CA"/>
    <w:rsid w:val="00AC5655"/>
    <w:rsid w:val="00AC5723"/>
    <w:rsid w:val="00AC59A4"/>
    <w:rsid w:val="00AC5D31"/>
    <w:rsid w:val="00AC6203"/>
    <w:rsid w:val="00AC6382"/>
    <w:rsid w:val="00AC6494"/>
    <w:rsid w:val="00AC6A35"/>
    <w:rsid w:val="00AC6B39"/>
    <w:rsid w:val="00AC6B40"/>
    <w:rsid w:val="00AC6B8A"/>
    <w:rsid w:val="00AC6BF8"/>
    <w:rsid w:val="00AC6D8C"/>
    <w:rsid w:val="00AC6DE6"/>
    <w:rsid w:val="00AC6DEA"/>
    <w:rsid w:val="00AC6E68"/>
    <w:rsid w:val="00AC6F6B"/>
    <w:rsid w:val="00AC7035"/>
    <w:rsid w:val="00AC7158"/>
    <w:rsid w:val="00AC773D"/>
    <w:rsid w:val="00AC7982"/>
    <w:rsid w:val="00AC79EC"/>
    <w:rsid w:val="00AD008C"/>
    <w:rsid w:val="00AD032E"/>
    <w:rsid w:val="00AD0736"/>
    <w:rsid w:val="00AD0772"/>
    <w:rsid w:val="00AD09A2"/>
    <w:rsid w:val="00AD0C45"/>
    <w:rsid w:val="00AD10A2"/>
    <w:rsid w:val="00AD1415"/>
    <w:rsid w:val="00AD162A"/>
    <w:rsid w:val="00AD17E1"/>
    <w:rsid w:val="00AD182B"/>
    <w:rsid w:val="00AD1D1B"/>
    <w:rsid w:val="00AD1E8A"/>
    <w:rsid w:val="00AD21C2"/>
    <w:rsid w:val="00AD2345"/>
    <w:rsid w:val="00AD2411"/>
    <w:rsid w:val="00AD2803"/>
    <w:rsid w:val="00AD2EE9"/>
    <w:rsid w:val="00AD3348"/>
    <w:rsid w:val="00AD35C8"/>
    <w:rsid w:val="00AD3AD2"/>
    <w:rsid w:val="00AD3CBA"/>
    <w:rsid w:val="00AD3D60"/>
    <w:rsid w:val="00AD46CB"/>
    <w:rsid w:val="00AD4943"/>
    <w:rsid w:val="00AD49A1"/>
    <w:rsid w:val="00AD4EBA"/>
    <w:rsid w:val="00AD50B6"/>
    <w:rsid w:val="00AD5199"/>
    <w:rsid w:val="00AD51CB"/>
    <w:rsid w:val="00AD539C"/>
    <w:rsid w:val="00AD54D8"/>
    <w:rsid w:val="00AD56D1"/>
    <w:rsid w:val="00AD58DC"/>
    <w:rsid w:val="00AD5B54"/>
    <w:rsid w:val="00AD5CCC"/>
    <w:rsid w:val="00AD5F0D"/>
    <w:rsid w:val="00AD62A9"/>
    <w:rsid w:val="00AD69BC"/>
    <w:rsid w:val="00AD6B67"/>
    <w:rsid w:val="00AD7100"/>
    <w:rsid w:val="00AD71E3"/>
    <w:rsid w:val="00AD7322"/>
    <w:rsid w:val="00AD78E3"/>
    <w:rsid w:val="00AD79F1"/>
    <w:rsid w:val="00AD7B25"/>
    <w:rsid w:val="00AD7CDE"/>
    <w:rsid w:val="00AE002B"/>
    <w:rsid w:val="00AE008B"/>
    <w:rsid w:val="00AE019F"/>
    <w:rsid w:val="00AE029F"/>
    <w:rsid w:val="00AE03ED"/>
    <w:rsid w:val="00AE0610"/>
    <w:rsid w:val="00AE0AA6"/>
    <w:rsid w:val="00AE0AEC"/>
    <w:rsid w:val="00AE0D7B"/>
    <w:rsid w:val="00AE0E95"/>
    <w:rsid w:val="00AE0EA3"/>
    <w:rsid w:val="00AE10CE"/>
    <w:rsid w:val="00AE116B"/>
    <w:rsid w:val="00AE1371"/>
    <w:rsid w:val="00AE13D6"/>
    <w:rsid w:val="00AE146F"/>
    <w:rsid w:val="00AE1DC0"/>
    <w:rsid w:val="00AE1E9E"/>
    <w:rsid w:val="00AE2511"/>
    <w:rsid w:val="00AE27D0"/>
    <w:rsid w:val="00AE28B8"/>
    <w:rsid w:val="00AE2F81"/>
    <w:rsid w:val="00AE3071"/>
    <w:rsid w:val="00AE30C6"/>
    <w:rsid w:val="00AE30D1"/>
    <w:rsid w:val="00AE31F9"/>
    <w:rsid w:val="00AE32A0"/>
    <w:rsid w:val="00AE34B5"/>
    <w:rsid w:val="00AE352A"/>
    <w:rsid w:val="00AE354E"/>
    <w:rsid w:val="00AE36A1"/>
    <w:rsid w:val="00AE3A25"/>
    <w:rsid w:val="00AE3C3D"/>
    <w:rsid w:val="00AE4022"/>
    <w:rsid w:val="00AE4080"/>
    <w:rsid w:val="00AE437C"/>
    <w:rsid w:val="00AE443B"/>
    <w:rsid w:val="00AE4673"/>
    <w:rsid w:val="00AE468C"/>
    <w:rsid w:val="00AE48BF"/>
    <w:rsid w:val="00AE4B03"/>
    <w:rsid w:val="00AE4BF1"/>
    <w:rsid w:val="00AE4CE9"/>
    <w:rsid w:val="00AE4F4C"/>
    <w:rsid w:val="00AE511E"/>
    <w:rsid w:val="00AE5692"/>
    <w:rsid w:val="00AE58DD"/>
    <w:rsid w:val="00AE5A31"/>
    <w:rsid w:val="00AE5AFA"/>
    <w:rsid w:val="00AE5CB3"/>
    <w:rsid w:val="00AE5E1D"/>
    <w:rsid w:val="00AE6040"/>
    <w:rsid w:val="00AE63E0"/>
    <w:rsid w:val="00AE6470"/>
    <w:rsid w:val="00AE65E9"/>
    <w:rsid w:val="00AE6704"/>
    <w:rsid w:val="00AE6848"/>
    <w:rsid w:val="00AE71D1"/>
    <w:rsid w:val="00AE71D6"/>
    <w:rsid w:val="00AE72DC"/>
    <w:rsid w:val="00AE7360"/>
    <w:rsid w:val="00AE7542"/>
    <w:rsid w:val="00AE75E1"/>
    <w:rsid w:val="00AE7798"/>
    <w:rsid w:val="00AE7BF5"/>
    <w:rsid w:val="00AE7F1B"/>
    <w:rsid w:val="00AF031F"/>
    <w:rsid w:val="00AF03D5"/>
    <w:rsid w:val="00AF0871"/>
    <w:rsid w:val="00AF096B"/>
    <w:rsid w:val="00AF0E9E"/>
    <w:rsid w:val="00AF112A"/>
    <w:rsid w:val="00AF122C"/>
    <w:rsid w:val="00AF1BAB"/>
    <w:rsid w:val="00AF1CA4"/>
    <w:rsid w:val="00AF1CCA"/>
    <w:rsid w:val="00AF1DC1"/>
    <w:rsid w:val="00AF2008"/>
    <w:rsid w:val="00AF2237"/>
    <w:rsid w:val="00AF26FD"/>
    <w:rsid w:val="00AF2931"/>
    <w:rsid w:val="00AF29A8"/>
    <w:rsid w:val="00AF2B24"/>
    <w:rsid w:val="00AF2B5E"/>
    <w:rsid w:val="00AF2E7D"/>
    <w:rsid w:val="00AF33DA"/>
    <w:rsid w:val="00AF35FE"/>
    <w:rsid w:val="00AF3875"/>
    <w:rsid w:val="00AF3BAD"/>
    <w:rsid w:val="00AF3E6E"/>
    <w:rsid w:val="00AF405D"/>
    <w:rsid w:val="00AF45A3"/>
    <w:rsid w:val="00AF4639"/>
    <w:rsid w:val="00AF4CAE"/>
    <w:rsid w:val="00AF4DA9"/>
    <w:rsid w:val="00AF4DFB"/>
    <w:rsid w:val="00AF4E2B"/>
    <w:rsid w:val="00AF4F3F"/>
    <w:rsid w:val="00AF51EA"/>
    <w:rsid w:val="00AF5632"/>
    <w:rsid w:val="00AF5785"/>
    <w:rsid w:val="00AF5973"/>
    <w:rsid w:val="00AF5E2D"/>
    <w:rsid w:val="00AF5F88"/>
    <w:rsid w:val="00AF6127"/>
    <w:rsid w:val="00AF6166"/>
    <w:rsid w:val="00AF64FC"/>
    <w:rsid w:val="00AF6531"/>
    <w:rsid w:val="00AF6565"/>
    <w:rsid w:val="00AF65EE"/>
    <w:rsid w:val="00AF68EA"/>
    <w:rsid w:val="00AF6B6A"/>
    <w:rsid w:val="00AF6E2F"/>
    <w:rsid w:val="00AF6E68"/>
    <w:rsid w:val="00AF6E9B"/>
    <w:rsid w:val="00AF705A"/>
    <w:rsid w:val="00AF725E"/>
    <w:rsid w:val="00AF7437"/>
    <w:rsid w:val="00AF7470"/>
    <w:rsid w:val="00AF74DA"/>
    <w:rsid w:val="00AF7B66"/>
    <w:rsid w:val="00AF7CA5"/>
    <w:rsid w:val="00B00058"/>
    <w:rsid w:val="00B000D6"/>
    <w:rsid w:val="00B003B5"/>
    <w:rsid w:val="00B0075B"/>
    <w:rsid w:val="00B00821"/>
    <w:rsid w:val="00B00876"/>
    <w:rsid w:val="00B0093A"/>
    <w:rsid w:val="00B0094D"/>
    <w:rsid w:val="00B00CF0"/>
    <w:rsid w:val="00B01025"/>
    <w:rsid w:val="00B0102E"/>
    <w:rsid w:val="00B010B7"/>
    <w:rsid w:val="00B0133D"/>
    <w:rsid w:val="00B013CD"/>
    <w:rsid w:val="00B01482"/>
    <w:rsid w:val="00B01567"/>
    <w:rsid w:val="00B0183F"/>
    <w:rsid w:val="00B019B6"/>
    <w:rsid w:val="00B01B8B"/>
    <w:rsid w:val="00B01E79"/>
    <w:rsid w:val="00B02059"/>
    <w:rsid w:val="00B022F9"/>
    <w:rsid w:val="00B02413"/>
    <w:rsid w:val="00B0277B"/>
    <w:rsid w:val="00B02AE9"/>
    <w:rsid w:val="00B02EE3"/>
    <w:rsid w:val="00B02F98"/>
    <w:rsid w:val="00B0313E"/>
    <w:rsid w:val="00B0314C"/>
    <w:rsid w:val="00B0315D"/>
    <w:rsid w:val="00B03794"/>
    <w:rsid w:val="00B0389B"/>
    <w:rsid w:val="00B0393D"/>
    <w:rsid w:val="00B03B95"/>
    <w:rsid w:val="00B03CC6"/>
    <w:rsid w:val="00B03FC9"/>
    <w:rsid w:val="00B040A7"/>
    <w:rsid w:val="00B0421A"/>
    <w:rsid w:val="00B04420"/>
    <w:rsid w:val="00B04510"/>
    <w:rsid w:val="00B04667"/>
    <w:rsid w:val="00B048CE"/>
    <w:rsid w:val="00B049D7"/>
    <w:rsid w:val="00B04A17"/>
    <w:rsid w:val="00B04C1C"/>
    <w:rsid w:val="00B04C58"/>
    <w:rsid w:val="00B04F1B"/>
    <w:rsid w:val="00B0523F"/>
    <w:rsid w:val="00B05384"/>
    <w:rsid w:val="00B053CF"/>
    <w:rsid w:val="00B05533"/>
    <w:rsid w:val="00B05682"/>
    <w:rsid w:val="00B05925"/>
    <w:rsid w:val="00B0596F"/>
    <w:rsid w:val="00B05C48"/>
    <w:rsid w:val="00B05CD0"/>
    <w:rsid w:val="00B05D4B"/>
    <w:rsid w:val="00B05E3A"/>
    <w:rsid w:val="00B05F96"/>
    <w:rsid w:val="00B06599"/>
    <w:rsid w:val="00B06718"/>
    <w:rsid w:val="00B067DF"/>
    <w:rsid w:val="00B06BC2"/>
    <w:rsid w:val="00B07377"/>
    <w:rsid w:val="00B073B9"/>
    <w:rsid w:val="00B0780C"/>
    <w:rsid w:val="00B079DB"/>
    <w:rsid w:val="00B07AC0"/>
    <w:rsid w:val="00B07B13"/>
    <w:rsid w:val="00B07B8E"/>
    <w:rsid w:val="00B07C10"/>
    <w:rsid w:val="00B07E44"/>
    <w:rsid w:val="00B07F81"/>
    <w:rsid w:val="00B101D0"/>
    <w:rsid w:val="00B1021A"/>
    <w:rsid w:val="00B102AF"/>
    <w:rsid w:val="00B10560"/>
    <w:rsid w:val="00B105F5"/>
    <w:rsid w:val="00B1061A"/>
    <w:rsid w:val="00B1062A"/>
    <w:rsid w:val="00B106FD"/>
    <w:rsid w:val="00B10A1A"/>
    <w:rsid w:val="00B10E6D"/>
    <w:rsid w:val="00B11362"/>
    <w:rsid w:val="00B113A5"/>
    <w:rsid w:val="00B122E0"/>
    <w:rsid w:val="00B12446"/>
    <w:rsid w:val="00B129F8"/>
    <w:rsid w:val="00B12C61"/>
    <w:rsid w:val="00B131A4"/>
    <w:rsid w:val="00B132BC"/>
    <w:rsid w:val="00B13867"/>
    <w:rsid w:val="00B13B0E"/>
    <w:rsid w:val="00B13CCE"/>
    <w:rsid w:val="00B13DA1"/>
    <w:rsid w:val="00B13F35"/>
    <w:rsid w:val="00B13FCE"/>
    <w:rsid w:val="00B140B0"/>
    <w:rsid w:val="00B14691"/>
    <w:rsid w:val="00B148F2"/>
    <w:rsid w:val="00B14A48"/>
    <w:rsid w:val="00B14C99"/>
    <w:rsid w:val="00B14D97"/>
    <w:rsid w:val="00B1531E"/>
    <w:rsid w:val="00B1541A"/>
    <w:rsid w:val="00B154AD"/>
    <w:rsid w:val="00B15725"/>
    <w:rsid w:val="00B15E09"/>
    <w:rsid w:val="00B15E88"/>
    <w:rsid w:val="00B15F5D"/>
    <w:rsid w:val="00B161DB"/>
    <w:rsid w:val="00B16405"/>
    <w:rsid w:val="00B165AE"/>
    <w:rsid w:val="00B16616"/>
    <w:rsid w:val="00B16722"/>
    <w:rsid w:val="00B167E1"/>
    <w:rsid w:val="00B1680A"/>
    <w:rsid w:val="00B16959"/>
    <w:rsid w:val="00B169F2"/>
    <w:rsid w:val="00B16B84"/>
    <w:rsid w:val="00B16D83"/>
    <w:rsid w:val="00B171F0"/>
    <w:rsid w:val="00B174D2"/>
    <w:rsid w:val="00B174F5"/>
    <w:rsid w:val="00B17BCB"/>
    <w:rsid w:val="00B17DC8"/>
    <w:rsid w:val="00B17DF5"/>
    <w:rsid w:val="00B17ECD"/>
    <w:rsid w:val="00B17FA2"/>
    <w:rsid w:val="00B201BF"/>
    <w:rsid w:val="00B203BE"/>
    <w:rsid w:val="00B20651"/>
    <w:rsid w:val="00B206A4"/>
    <w:rsid w:val="00B20835"/>
    <w:rsid w:val="00B2091F"/>
    <w:rsid w:val="00B20BB5"/>
    <w:rsid w:val="00B20C3C"/>
    <w:rsid w:val="00B20D0E"/>
    <w:rsid w:val="00B21227"/>
    <w:rsid w:val="00B218A6"/>
    <w:rsid w:val="00B21937"/>
    <w:rsid w:val="00B21C23"/>
    <w:rsid w:val="00B21ECD"/>
    <w:rsid w:val="00B21EF2"/>
    <w:rsid w:val="00B21F38"/>
    <w:rsid w:val="00B22010"/>
    <w:rsid w:val="00B2227F"/>
    <w:rsid w:val="00B22575"/>
    <w:rsid w:val="00B228ED"/>
    <w:rsid w:val="00B22AF4"/>
    <w:rsid w:val="00B22CDF"/>
    <w:rsid w:val="00B22F24"/>
    <w:rsid w:val="00B23276"/>
    <w:rsid w:val="00B2337E"/>
    <w:rsid w:val="00B234E9"/>
    <w:rsid w:val="00B23737"/>
    <w:rsid w:val="00B23A3D"/>
    <w:rsid w:val="00B241C4"/>
    <w:rsid w:val="00B24240"/>
    <w:rsid w:val="00B247DB"/>
    <w:rsid w:val="00B24905"/>
    <w:rsid w:val="00B24C98"/>
    <w:rsid w:val="00B24D01"/>
    <w:rsid w:val="00B24DE6"/>
    <w:rsid w:val="00B24F5B"/>
    <w:rsid w:val="00B2520B"/>
    <w:rsid w:val="00B25308"/>
    <w:rsid w:val="00B25375"/>
    <w:rsid w:val="00B256C0"/>
    <w:rsid w:val="00B2578A"/>
    <w:rsid w:val="00B2583E"/>
    <w:rsid w:val="00B25D1B"/>
    <w:rsid w:val="00B25D7E"/>
    <w:rsid w:val="00B25EE7"/>
    <w:rsid w:val="00B25EEA"/>
    <w:rsid w:val="00B25FEC"/>
    <w:rsid w:val="00B261C4"/>
    <w:rsid w:val="00B26277"/>
    <w:rsid w:val="00B26293"/>
    <w:rsid w:val="00B263DB"/>
    <w:rsid w:val="00B26421"/>
    <w:rsid w:val="00B264C2"/>
    <w:rsid w:val="00B2661E"/>
    <w:rsid w:val="00B26677"/>
    <w:rsid w:val="00B26928"/>
    <w:rsid w:val="00B2694B"/>
    <w:rsid w:val="00B2694F"/>
    <w:rsid w:val="00B269BB"/>
    <w:rsid w:val="00B269F1"/>
    <w:rsid w:val="00B26A8C"/>
    <w:rsid w:val="00B26B17"/>
    <w:rsid w:val="00B27223"/>
    <w:rsid w:val="00B27289"/>
    <w:rsid w:val="00B27411"/>
    <w:rsid w:val="00B2748B"/>
    <w:rsid w:val="00B27789"/>
    <w:rsid w:val="00B279F2"/>
    <w:rsid w:val="00B30014"/>
    <w:rsid w:val="00B301A4"/>
    <w:rsid w:val="00B30277"/>
    <w:rsid w:val="00B3055E"/>
    <w:rsid w:val="00B30767"/>
    <w:rsid w:val="00B30976"/>
    <w:rsid w:val="00B30CBB"/>
    <w:rsid w:val="00B30F86"/>
    <w:rsid w:val="00B30FC0"/>
    <w:rsid w:val="00B310E5"/>
    <w:rsid w:val="00B31259"/>
    <w:rsid w:val="00B3143A"/>
    <w:rsid w:val="00B314C1"/>
    <w:rsid w:val="00B31713"/>
    <w:rsid w:val="00B31DE8"/>
    <w:rsid w:val="00B31E76"/>
    <w:rsid w:val="00B3216C"/>
    <w:rsid w:val="00B322D8"/>
    <w:rsid w:val="00B32945"/>
    <w:rsid w:val="00B32A79"/>
    <w:rsid w:val="00B32C75"/>
    <w:rsid w:val="00B32CAD"/>
    <w:rsid w:val="00B330BA"/>
    <w:rsid w:val="00B33347"/>
    <w:rsid w:val="00B333C6"/>
    <w:rsid w:val="00B33728"/>
    <w:rsid w:val="00B33BB2"/>
    <w:rsid w:val="00B33DCB"/>
    <w:rsid w:val="00B33FAF"/>
    <w:rsid w:val="00B341BC"/>
    <w:rsid w:val="00B342ED"/>
    <w:rsid w:val="00B34320"/>
    <w:rsid w:val="00B3448D"/>
    <w:rsid w:val="00B349AC"/>
    <w:rsid w:val="00B34B05"/>
    <w:rsid w:val="00B34D0F"/>
    <w:rsid w:val="00B34FAC"/>
    <w:rsid w:val="00B35584"/>
    <w:rsid w:val="00B3566E"/>
    <w:rsid w:val="00B358C8"/>
    <w:rsid w:val="00B35AD7"/>
    <w:rsid w:val="00B35AF6"/>
    <w:rsid w:val="00B35E38"/>
    <w:rsid w:val="00B3627D"/>
    <w:rsid w:val="00B3640B"/>
    <w:rsid w:val="00B3642F"/>
    <w:rsid w:val="00B3668D"/>
    <w:rsid w:val="00B36832"/>
    <w:rsid w:val="00B36BEA"/>
    <w:rsid w:val="00B3701D"/>
    <w:rsid w:val="00B37155"/>
    <w:rsid w:val="00B37267"/>
    <w:rsid w:val="00B3762A"/>
    <w:rsid w:val="00B3762B"/>
    <w:rsid w:val="00B37867"/>
    <w:rsid w:val="00B378B3"/>
    <w:rsid w:val="00B3798E"/>
    <w:rsid w:val="00B37A92"/>
    <w:rsid w:val="00B37ABD"/>
    <w:rsid w:val="00B37F78"/>
    <w:rsid w:val="00B4017C"/>
    <w:rsid w:val="00B40350"/>
    <w:rsid w:val="00B40424"/>
    <w:rsid w:val="00B404BC"/>
    <w:rsid w:val="00B4063D"/>
    <w:rsid w:val="00B40698"/>
    <w:rsid w:val="00B406D9"/>
    <w:rsid w:val="00B41051"/>
    <w:rsid w:val="00B41283"/>
    <w:rsid w:val="00B413F8"/>
    <w:rsid w:val="00B414FE"/>
    <w:rsid w:val="00B41869"/>
    <w:rsid w:val="00B4188A"/>
    <w:rsid w:val="00B41B44"/>
    <w:rsid w:val="00B41BA3"/>
    <w:rsid w:val="00B41D8C"/>
    <w:rsid w:val="00B42209"/>
    <w:rsid w:val="00B42355"/>
    <w:rsid w:val="00B42464"/>
    <w:rsid w:val="00B427F5"/>
    <w:rsid w:val="00B42B79"/>
    <w:rsid w:val="00B4327F"/>
    <w:rsid w:val="00B4334A"/>
    <w:rsid w:val="00B43392"/>
    <w:rsid w:val="00B43889"/>
    <w:rsid w:val="00B43D17"/>
    <w:rsid w:val="00B440C8"/>
    <w:rsid w:val="00B4414B"/>
    <w:rsid w:val="00B443DE"/>
    <w:rsid w:val="00B444DA"/>
    <w:rsid w:val="00B451A5"/>
    <w:rsid w:val="00B451B8"/>
    <w:rsid w:val="00B4537F"/>
    <w:rsid w:val="00B453BD"/>
    <w:rsid w:val="00B45419"/>
    <w:rsid w:val="00B454C6"/>
    <w:rsid w:val="00B45585"/>
    <w:rsid w:val="00B45621"/>
    <w:rsid w:val="00B45A80"/>
    <w:rsid w:val="00B45B03"/>
    <w:rsid w:val="00B45D38"/>
    <w:rsid w:val="00B461A7"/>
    <w:rsid w:val="00B461C9"/>
    <w:rsid w:val="00B466ED"/>
    <w:rsid w:val="00B46954"/>
    <w:rsid w:val="00B46A2C"/>
    <w:rsid w:val="00B46F18"/>
    <w:rsid w:val="00B476B2"/>
    <w:rsid w:val="00B477AA"/>
    <w:rsid w:val="00B47FD2"/>
    <w:rsid w:val="00B5007E"/>
    <w:rsid w:val="00B503FE"/>
    <w:rsid w:val="00B50547"/>
    <w:rsid w:val="00B5080A"/>
    <w:rsid w:val="00B5086E"/>
    <w:rsid w:val="00B50C74"/>
    <w:rsid w:val="00B50D8B"/>
    <w:rsid w:val="00B5130C"/>
    <w:rsid w:val="00B51558"/>
    <w:rsid w:val="00B51641"/>
    <w:rsid w:val="00B5174D"/>
    <w:rsid w:val="00B51AE5"/>
    <w:rsid w:val="00B51CFF"/>
    <w:rsid w:val="00B51D0C"/>
    <w:rsid w:val="00B51EC9"/>
    <w:rsid w:val="00B52137"/>
    <w:rsid w:val="00B523AD"/>
    <w:rsid w:val="00B525A2"/>
    <w:rsid w:val="00B525E8"/>
    <w:rsid w:val="00B52821"/>
    <w:rsid w:val="00B52B52"/>
    <w:rsid w:val="00B52C66"/>
    <w:rsid w:val="00B52D0C"/>
    <w:rsid w:val="00B52D10"/>
    <w:rsid w:val="00B52EAD"/>
    <w:rsid w:val="00B5303C"/>
    <w:rsid w:val="00B531A6"/>
    <w:rsid w:val="00B53240"/>
    <w:rsid w:val="00B53265"/>
    <w:rsid w:val="00B53BC6"/>
    <w:rsid w:val="00B53D1E"/>
    <w:rsid w:val="00B54033"/>
    <w:rsid w:val="00B5406D"/>
    <w:rsid w:val="00B54386"/>
    <w:rsid w:val="00B54B9C"/>
    <w:rsid w:val="00B54C99"/>
    <w:rsid w:val="00B54E2B"/>
    <w:rsid w:val="00B55298"/>
    <w:rsid w:val="00B55487"/>
    <w:rsid w:val="00B555C5"/>
    <w:rsid w:val="00B55650"/>
    <w:rsid w:val="00B55DBE"/>
    <w:rsid w:val="00B55E9B"/>
    <w:rsid w:val="00B55F46"/>
    <w:rsid w:val="00B5675B"/>
    <w:rsid w:val="00B5683C"/>
    <w:rsid w:val="00B56BB4"/>
    <w:rsid w:val="00B56FBE"/>
    <w:rsid w:val="00B57018"/>
    <w:rsid w:val="00B575D9"/>
    <w:rsid w:val="00B578E7"/>
    <w:rsid w:val="00B57A83"/>
    <w:rsid w:val="00B57AB7"/>
    <w:rsid w:val="00B57C0F"/>
    <w:rsid w:val="00B57DC6"/>
    <w:rsid w:val="00B57E3B"/>
    <w:rsid w:val="00B57E7A"/>
    <w:rsid w:val="00B6021B"/>
    <w:rsid w:val="00B6036D"/>
    <w:rsid w:val="00B60928"/>
    <w:rsid w:val="00B60B07"/>
    <w:rsid w:val="00B60B14"/>
    <w:rsid w:val="00B60BAF"/>
    <w:rsid w:val="00B60C83"/>
    <w:rsid w:val="00B60DEE"/>
    <w:rsid w:val="00B60F62"/>
    <w:rsid w:val="00B61819"/>
    <w:rsid w:val="00B6182A"/>
    <w:rsid w:val="00B61ABD"/>
    <w:rsid w:val="00B61B76"/>
    <w:rsid w:val="00B61C78"/>
    <w:rsid w:val="00B61D81"/>
    <w:rsid w:val="00B61F9E"/>
    <w:rsid w:val="00B62257"/>
    <w:rsid w:val="00B624CE"/>
    <w:rsid w:val="00B62567"/>
    <w:rsid w:val="00B629D9"/>
    <w:rsid w:val="00B62C83"/>
    <w:rsid w:val="00B62F46"/>
    <w:rsid w:val="00B62FA3"/>
    <w:rsid w:val="00B62FA6"/>
    <w:rsid w:val="00B6322C"/>
    <w:rsid w:val="00B632C0"/>
    <w:rsid w:val="00B63491"/>
    <w:rsid w:val="00B6363F"/>
    <w:rsid w:val="00B639D0"/>
    <w:rsid w:val="00B63BFC"/>
    <w:rsid w:val="00B63EF2"/>
    <w:rsid w:val="00B63F19"/>
    <w:rsid w:val="00B63F3F"/>
    <w:rsid w:val="00B63F77"/>
    <w:rsid w:val="00B6416C"/>
    <w:rsid w:val="00B641CB"/>
    <w:rsid w:val="00B6445D"/>
    <w:rsid w:val="00B6464B"/>
    <w:rsid w:val="00B64893"/>
    <w:rsid w:val="00B6491F"/>
    <w:rsid w:val="00B64A31"/>
    <w:rsid w:val="00B64ACA"/>
    <w:rsid w:val="00B64E78"/>
    <w:rsid w:val="00B64EE2"/>
    <w:rsid w:val="00B650EC"/>
    <w:rsid w:val="00B6514C"/>
    <w:rsid w:val="00B653AE"/>
    <w:rsid w:val="00B65458"/>
    <w:rsid w:val="00B656E5"/>
    <w:rsid w:val="00B65700"/>
    <w:rsid w:val="00B657B8"/>
    <w:rsid w:val="00B65920"/>
    <w:rsid w:val="00B65E5E"/>
    <w:rsid w:val="00B662E2"/>
    <w:rsid w:val="00B664AB"/>
    <w:rsid w:val="00B664B2"/>
    <w:rsid w:val="00B66967"/>
    <w:rsid w:val="00B6697A"/>
    <w:rsid w:val="00B66BA4"/>
    <w:rsid w:val="00B66CA3"/>
    <w:rsid w:val="00B66D10"/>
    <w:rsid w:val="00B6724B"/>
    <w:rsid w:val="00B67301"/>
    <w:rsid w:val="00B6768B"/>
    <w:rsid w:val="00B677CF"/>
    <w:rsid w:val="00B67C59"/>
    <w:rsid w:val="00B67DF7"/>
    <w:rsid w:val="00B67ED4"/>
    <w:rsid w:val="00B67FBB"/>
    <w:rsid w:val="00B704C1"/>
    <w:rsid w:val="00B7060C"/>
    <w:rsid w:val="00B7071C"/>
    <w:rsid w:val="00B709DA"/>
    <w:rsid w:val="00B70A84"/>
    <w:rsid w:val="00B70BF5"/>
    <w:rsid w:val="00B70BF9"/>
    <w:rsid w:val="00B70DDD"/>
    <w:rsid w:val="00B70F37"/>
    <w:rsid w:val="00B71175"/>
    <w:rsid w:val="00B71263"/>
    <w:rsid w:val="00B7133D"/>
    <w:rsid w:val="00B715E2"/>
    <w:rsid w:val="00B71BE6"/>
    <w:rsid w:val="00B71C69"/>
    <w:rsid w:val="00B71DC0"/>
    <w:rsid w:val="00B7229B"/>
    <w:rsid w:val="00B7231E"/>
    <w:rsid w:val="00B72373"/>
    <w:rsid w:val="00B726FA"/>
    <w:rsid w:val="00B72A63"/>
    <w:rsid w:val="00B72C17"/>
    <w:rsid w:val="00B72C66"/>
    <w:rsid w:val="00B72D0B"/>
    <w:rsid w:val="00B730AC"/>
    <w:rsid w:val="00B73D5D"/>
    <w:rsid w:val="00B7429F"/>
    <w:rsid w:val="00B74652"/>
    <w:rsid w:val="00B74897"/>
    <w:rsid w:val="00B74B19"/>
    <w:rsid w:val="00B74C7F"/>
    <w:rsid w:val="00B74D21"/>
    <w:rsid w:val="00B74F72"/>
    <w:rsid w:val="00B751FB"/>
    <w:rsid w:val="00B7528E"/>
    <w:rsid w:val="00B75421"/>
    <w:rsid w:val="00B75576"/>
    <w:rsid w:val="00B75642"/>
    <w:rsid w:val="00B75A44"/>
    <w:rsid w:val="00B75BAB"/>
    <w:rsid w:val="00B7601D"/>
    <w:rsid w:val="00B76258"/>
    <w:rsid w:val="00B76EFB"/>
    <w:rsid w:val="00B770AD"/>
    <w:rsid w:val="00B77177"/>
    <w:rsid w:val="00B77441"/>
    <w:rsid w:val="00B77BF9"/>
    <w:rsid w:val="00B77DD7"/>
    <w:rsid w:val="00B77EAA"/>
    <w:rsid w:val="00B77FAD"/>
    <w:rsid w:val="00B8003F"/>
    <w:rsid w:val="00B80199"/>
    <w:rsid w:val="00B801DE"/>
    <w:rsid w:val="00B807D0"/>
    <w:rsid w:val="00B80EF1"/>
    <w:rsid w:val="00B80F1F"/>
    <w:rsid w:val="00B8103D"/>
    <w:rsid w:val="00B81083"/>
    <w:rsid w:val="00B813D0"/>
    <w:rsid w:val="00B81568"/>
    <w:rsid w:val="00B81E1B"/>
    <w:rsid w:val="00B81EE5"/>
    <w:rsid w:val="00B81FCE"/>
    <w:rsid w:val="00B820B9"/>
    <w:rsid w:val="00B823D5"/>
    <w:rsid w:val="00B82520"/>
    <w:rsid w:val="00B827FC"/>
    <w:rsid w:val="00B82840"/>
    <w:rsid w:val="00B82A2E"/>
    <w:rsid w:val="00B82E2A"/>
    <w:rsid w:val="00B82FC3"/>
    <w:rsid w:val="00B8352F"/>
    <w:rsid w:val="00B836AF"/>
    <w:rsid w:val="00B83700"/>
    <w:rsid w:val="00B83A33"/>
    <w:rsid w:val="00B83A3E"/>
    <w:rsid w:val="00B83A7C"/>
    <w:rsid w:val="00B83E87"/>
    <w:rsid w:val="00B84067"/>
    <w:rsid w:val="00B8409C"/>
    <w:rsid w:val="00B842BC"/>
    <w:rsid w:val="00B84392"/>
    <w:rsid w:val="00B84574"/>
    <w:rsid w:val="00B8471A"/>
    <w:rsid w:val="00B847DC"/>
    <w:rsid w:val="00B84B8D"/>
    <w:rsid w:val="00B84BF9"/>
    <w:rsid w:val="00B84CA4"/>
    <w:rsid w:val="00B84EEB"/>
    <w:rsid w:val="00B852C2"/>
    <w:rsid w:val="00B854FB"/>
    <w:rsid w:val="00B85670"/>
    <w:rsid w:val="00B857A9"/>
    <w:rsid w:val="00B859DD"/>
    <w:rsid w:val="00B85C87"/>
    <w:rsid w:val="00B86045"/>
    <w:rsid w:val="00B8617D"/>
    <w:rsid w:val="00B86250"/>
    <w:rsid w:val="00B863C5"/>
    <w:rsid w:val="00B8647C"/>
    <w:rsid w:val="00B8659F"/>
    <w:rsid w:val="00B869ED"/>
    <w:rsid w:val="00B86DE2"/>
    <w:rsid w:val="00B86E81"/>
    <w:rsid w:val="00B86F24"/>
    <w:rsid w:val="00B875E6"/>
    <w:rsid w:val="00B87744"/>
    <w:rsid w:val="00B87CC9"/>
    <w:rsid w:val="00B9007C"/>
    <w:rsid w:val="00B9008E"/>
    <w:rsid w:val="00B9024E"/>
    <w:rsid w:val="00B9084E"/>
    <w:rsid w:val="00B908D6"/>
    <w:rsid w:val="00B909EF"/>
    <w:rsid w:val="00B90B5D"/>
    <w:rsid w:val="00B91028"/>
    <w:rsid w:val="00B9134F"/>
    <w:rsid w:val="00B91461"/>
    <w:rsid w:val="00B919B8"/>
    <w:rsid w:val="00B91A4E"/>
    <w:rsid w:val="00B91C47"/>
    <w:rsid w:val="00B91CAC"/>
    <w:rsid w:val="00B920DD"/>
    <w:rsid w:val="00B921BD"/>
    <w:rsid w:val="00B9235C"/>
    <w:rsid w:val="00B92406"/>
    <w:rsid w:val="00B92580"/>
    <w:rsid w:val="00B92584"/>
    <w:rsid w:val="00B92597"/>
    <w:rsid w:val="00B9277B"/>
    <w:rsid w:val="00B92CB7"/>
    <w:rsid w:val="00B93311"/>
    <w:rsid w:val="00B9335F"/>
    <w:rsid w:val="00B934AD"/>
    <w:rsid w:val="00B93D59"/>
    <w:rsid w:val="00B93D76"/>
    <w:rsid w:val="00B940C2"/>
    <w:rsid w:val="00B945EE"/>
    <w:rsid w:val="00B948EF"/>
    <w:rsid w:val="00B94BCC"/>
    <w:rsid w:val="00B94CBF"/>
    <w:rsid w:val="00B94D3F"/>
    <w:rsid w:val="00B94E84"/>
    <w:rsid w:val="00B95166"/>
    <w:rsid w:val="00B9579A"/>
    <w:rsid w:val="00B95A4F"/>
    <w:rsid w:val="00B95AAA"/>
    <w:rsid w:val="00B95BCA"/>
    <w:rsid w:val="00B95DCF"/>
    <w:rsid w:val="00B960D0"/>
    <w:rsid w:val="00B962F8"/>
    <w:rsid w:val="00B96360"/>
    <w:rsid w:val="00B96683"/>
    <w:rsid w:val="00B969F0"/>
    <w:rsid w:val="00B96E59"/>
    <w:rsid w:val="00B96F31"/>
    <w:rsid w:val="00B96F8F"/>
    <w:rsid w:val="00B97C45"/>
    <w:rsid w:val="00BA03F9"/>
    <w:rsid w:val="00BA0568"/>
    <w:rsid w:val="00BA0607"/>
    <w:rsid w:val="00BA0B51"/>
    <w:rsid w:val="00BA117F"/>
    <w:rsid w:val="00BA14EF"/>
    <w:rsid w:val="00BA1607"/>
    <w:rsid w:val="00BA18C3"/>
    <w:rsid w:val="00BA1C56"/>
    <w:rsid w:val="00BA1DDA"/>
    <w:rsid w:val="00BA2352"/>
    <w:rsid w:val="00BA297C"/>
    <w:rsid w:val="00BA2AAE"/>
    <w:rsid w:val="00BA2AFA"/>
    <w:rsid w:val="00BA2EEE"/>
    <w:rsid w:val="00BA2FEA"/>
    <w:rsid w:val="00BA33A1"/>
    <w:rsid w:val="00BA33CC"/>
    <w:rsid w:val="00BA34EA"/>
    <w:rsid w:val="00BA3521"/>
    <w:rsid w:val="00BA37CE"/>
    <w:rsid w:val="00BA383B"/>
    <w:rsid w:val="00BA3A0A"/>
    <w:rsid w:val="00BA3AD6"/>
    <w:rsid w:val="00BA3E3B"/>
    <w:rsid w:val="00BA3F6B"/>
    <w:rsid w:val="00BA3F85"/>
    <w:rsid w:val="00BA4119"/>
    <w:rsid w:val="00BA4262"/>
    <w:rsid w:val="00BA4E5D"/>
    <w:rsid w:val="00BA4F85"/>
    <w:rsid w:val="00BA5091"/>
    <w:rsid w:val="00BA5331"/>
    <w:rsid w:val="00BA5365"/>
    <w:rsid w:val="00BA539F"/>
    <w:rsid w:val="00BA554E"/>
    <w:rsid w:val="00BA566E"/>
    <w:rsid w:val="00BA591C"/>
    <w:rsid w:val="00BA59E9"/>
    <w:rsid w:val="00BA5AB5"/>
    <w:rsid w:val="00BA5AFD"/>
    <w:rsid w:val="00BA5BF9"/>
    <w:rsid w:val="00BA5BFF"/>
    <w:rsid w:val="00BA5C93"/>
    <w:rsid w:val="00BA60E7"/>
    <w:rsid w:val="00BA6115"/>
    <w:rsid w:val="00BA6191"/>
    <w:rsid w:val="00BA65BF"/>
    <w:rsid w:val="00BA6A32"/>
    <w:rsid w:val="00BA6CDB"/>
    <w:rsid w:val="00BA6ED7"/>
    <w:rsid w:val="00BA6FC3"/>
    <w:rsid w:val="00BA709D"/>
    <w:rsid w:val="00BA7AEC"/>
    <w:rsid w:val="00BA7E56"/>
    <w:rsid w:val="00BA7F29"/>
    <w:rsid w:val="00BB0201"/>
    <w:rsid w:val="00BB087F"/>
    <w:rsid w:val="00BB092D"/>
    <w:rsid w:val="00BB099E"/>
    <w:rsid w:val="00BB0C20"/>
    <w:rsid w:val="00BB0CE5"/>
    <w:rsid w:val="00BB0F36"/>
    <w:rsid w:val="00BB101F"/>
    <w:rsid w:val="00BB1149"/>
    <w:rsid w:val="00BB1241"/>
    <w:rsid w:val="00BB137B"/>
    <w:rsid w:val="00BB161A"/>
    <w:rsid w:val="00BB1AC9"/>
    <w:rsid w:val="00BB1C56"/>
    <w:rsid w:val="00BB1D93"/>
    <w:rsid w:val="00BB1DD4"/>
    <w:rsid w:val="00BB1ECC"/>
    <w:rsid w:val="00BB1EF4"/>
    <w:rsid w:val="00BB20E8"/>
    <w:rsid w:val="00BB22C8"/>
    <w:rsid w:val="00BB2422"/>
    <w:rsid w:val="00BB28FF"/>
    <w:rsid w:val="00BB2971"/>
    <w:rsid w:val="00BB2B1A"/>
    <w:rsid w:val="00BB2E6D"/>
    <w:rsid w:val="00BB2EF6"/>
    <w:rsid w:val="00BB2FA5"/>
    <w:rsid w:val="00BB3301"/>
    <w:rsid w:val="00BB33F2"/>
    <w:rsid w:val="00BB3455"/>
    <w:rsid w:val="00BB35A6"/>
    <w:rsid w:val="00BB3A35"/>
    <w:rsid w:val="00BB3C1A"/>
    <w:rsid w:val="00BB423A"/>
    <w:rsid w:val="00BB4281"/>
    <w:rsid w:val="00BB4416"/>
    <w:rsid w:val="00BB46F7"/>
    <w:rsid w:val="00BB49F4"/>
    <w:rsid w:val="00BB4A81"/>
    <w:rsid w:val="00BB4B26"/>
    <w:rsid w:val="00BB4C74"/>
    <w:rsid w:val="00BB4F60"/>
    <w:rsid w:val="00BB5189"/>
    <w:rsid w:val="00BB5448"/>
    <w:rsid w:val="00BB55C3"/>
    <w:rsid w:val="00BB55CB"/>
    <w:rsid w:val="00BB574B"/>
    <w:rsid w:val="00BB59F0"/>
    <w:rsid w:val="00BB59F4"/>
    <w:rsid w:val="00BB5B19"/>
    <w:rsid w:val="00BB5BEB"/>
    <w:rsid w:val="00BB5F8C"/>
    <w:rsid w:val="00BB606D"/>
    <w:rsid w:val="00BB6189"/>
    <w:rsid w:val="00BB644B"/>
    <w:rsid w:val="00BB6AC4"/>
    <w:rsid w:val="00BB6DC3"/>
    <w:rsid w:val="00BB6FA4"/>
    <w:rsid w:val="00BB7660"/>
    <w:rsid w:val="00BB7D27"/>
    <w:rsid w:val="00BB7DED"/>
    <w:rsid w:val="00BC040B"/>
    <w:rsid w:val="00BC0435"/>
    <w:rsid w:val="00BC066D"/>
    <w:rsid w:val="00BC0952"/>
    <w:rsid w:val="00BC0BF8"/>
    <w:rsid w:val="00BC0D44"/>
    <w:rsid w:val="00BC0D7B"/>
    <w:rsid w:val="00BC0DA7"/>
    <w:rsid w:val="00BC10D6"/>
    <w:rsid w:val="00BC1180"/>
    <w:rsid w:val="00BC134E"/>
    <w:rsid w:val="00BC19AC"/>
    <w:rsid w:val="00BC1CCD"/>
    <w:rsid w:val="00BC1D11"/>
    <w:rsid w:val="00BC1D9B"/>
    <w:rsid w:val="00BC22B3"/>
    <w:rsid w:val="00BC2545"/>
    <w:rsid w:val="00BC2A85"/>
    <w:rsid w:val="00BC2A98"/>
    <w:rsid w:val="00BC2B2F"/>
    <w:rsid w:val="00BC2E13"/>
    <w:rsid w:val="00BC2EC4"/>
    <w:rsid w:val="00BC2F10"/>
    <w:rsid w:val="00BC301C"/>
    <w:rsid w:val="00BC30F2"/>
    <w:rsid w:val="00BC32C2"/>
    <w:rsid w:val="00BC3366"/>
    <w:rsid w:val="00BC3368"/>
    <w:rsid w:val="00BC375E"/>
    <w:rsid w:val="00BC3842"/>
    <w:rsid w:val="00BC385F"/>
    <w:rsid w:val="00BC3861"/>
    <w:rsid w:val="00BC3B72"/>
    <w:rsid w:val="00BC409E"/>
    <w:rsid w:val="00BC43AE"/>
    <w:rsid w:val="00BC4426"/>
    <w:rsid w:val="00BC46CF"/>
    <w:rsid w:val="00BC4762"/>
    <w:rsid w:val="00BC4EB5"/>
    <w:rsid w:val="00BC4F14"/>
    <w:rsid w:val="00BC50DE"/>
    <w:rsid w:val="00BC517B"/>
    <w:rsid w:val="00BC521C"/>
    <w:rsid w:val="00BC525E"/>
    <w:rsid w:val="00BC52F4"/>
    <w:rsid w:val="00BC53A2"/>
    <w:rsid w:val="00BC5624"/>
    <w:rsid w:val="00BC5A46"/>
    <w:rsid w:val="00BC5ACF"/>
    <w:rsid w:val="00BC5AF0"/>
    <w:rsid w:val="00BC6049"/>
    <w:rsid w:val="00BC6116"/>
    <w:rsid w:val="00BC626C"/>
    <w:rsid w:val="00BC6384"/>
    <w:rsid w:val="00BC63AE"/>
    <w:rsid w:val="00BC69ED"/>
    <w:rsid w:val="00BC6AFB"/>
    <w:rsid w:val="00BC6B35"/>
    <w:rsid w:val="00BC6F05"/>
    <w:rsid w:val="00BC6F2C"/>
    <w:rsid w:val="00BC7072"/>
    <w:rsid w:val="00BC746F"/>
    <w:rsid w:val="00BC76BF"/>
    <w:rsid w:val="00BC7730"/>
    <w:rsid w:val="00BC77C6"/>
    <w:rsid w:val="00BC794B"/>
    <w:rsid w:val="00BC7F2E"/>
    <w:rsid w:val="00BD01C7"/>
    <w:rsid w:val="00BD0232"/>
    <w:rsid w:val="00BD0504"/>
    <w:rsid w:val="00BD05CE"/>
    <w:rsid w:val="00BD05D3"/>
    <w:rsid w:val="00BD05E1"/>
    <w:rsid w:val="00BD064F"/>
    <w:rsid w:val="00BD096E"/>
    <w:rsid w:val="00BD0D18"/>
    <w:rsid w:val="00BD12F0"/>
    <w:rsid w:val="00BD1543"/>
    <w:rsid w:val="00BD1639"/>
    <w:rsid w:val="00BD1860"/>
    <w:rsid w:val="00BD18DF"/>
    <w:rsid w:val="00BD1AA3"/>
    <w:rsid w:val="00BD1AB3"/>
    <w:rsid w:val="00BD1E46"/>
    <w:rsid w:val="00BD1E6C"/>
    <w:rsid w:val="00BD1FC8"/>
    <w:rsid w:val="00BD2030"/>
    <w:rsid w:val="00BD230E"/>
    <w:rsid w:val="00BD2326"/>
    <w:rsid w:val="00BD23F7"/>
    <w:rsid w:val="00BD2B1D"/>
    <w:rsid w:val="00BD3143"/>
    <w:rsid w:val="00BD328C"/>
    <w:rsid w:val="00BD3516"/>
    <w:rsid w:val="00BD38AC"/>
    <w:rsid w:val="00BD3999"/>
    <w:rsid w:val="00BD3EBC"/>
    <w:rsid w:val="00BD44AA"/>
    <w:rsid w:val="00BD457C"/>
    <w:rsid w:val="00BD478D"/>
    <w:rsid w:val="00BD4B2E"/>
    <w:rsid w:val="00BD4D1E"/>
    <w:rsid w:val="00BD500E"/>
    <w:rsid w:val="00BD51CF"/>
    <w:rsid w:val="00BD554F"/>
    <w:rsid w:val="00BD5611"/>
    <w:rsid w:val="00BD5637"/>
    <w:rsid w:val="00BD5737"/>
    <w:rsid w:val="00BD5771"/>
    <w:rsid w:val="00BD5858"/>
    <w:rsid w:val="00BD590B"/>
    <w:rsid w:val="00BD590C"/>
    <w:rsid w:val="00BD594D"/>
    <w:rsid w:val="00BD5B1A"/>
    <w:rsid w:val="00BD5B42"/>
    <w:rsid w:val="00BD5B94"/>
    <w:rsid w:val="00BD5BA0"/>
    <w:rsid w:val="00BD5E06"/>
    <w:rsid w:val="00BD5E91"/>
    <w:rsid w:val="00BD5F1B"/>
    <w:rsid w:val="00BD621F"/>
    <w:rsid w:val="00BD6938"/>
    <w:rsid w:val="00BD69CA"/>
    <w:rsid w:val="00BD7037"/>
    <w:rsid w:val="00BD75E3"/>
    <w:rsid w:val="00BD7B37"/>
    <w:rsid w:val="00BD7B8F"/>
    <w:rsid w:val="00BD7C1D"/>
    <w:rsid w:val="00BD7D27"/>
    <w:rsid w:val="00BD7E4D"/>
    <w:rsid w:val="00BD7E53"/>
    <w:rsid w:val="00BD7FE6"/>
    <w:rsid w:val="00BE0281"/>
    <w:rsid w:val="00BE02AF"/>
    <w:rsid w:val="00BE049B"/>
    <w:rsid w:val="00BE04A6"/>
    <w:rsid w:val="00BE04AB"/>
    <w:rsid w:val="00BE0735"/>
    <w:rsid w:val="00BE08D2"/>
    <w:rsid w:val="00BE0DAB"/>
    <w:rsid w:val="00BE15A6"/>
    <w:rsid w:val="00BE16C0"/>
    <w:rsid w:val="00BE18C7"/>
    <w:rsid w:val="00BE1989"/>
    <w:rsid w:val="00BE1A6F"/>
    <w:rsid w:val="00BE1AF4"/>
    <w:rsid w:val="00BE222B"/>
    <w:rsid w:val="00BE2252"/>
    <w:rsid w:val="00BE22BF"/>
    <w:rsid w:val="00BE2300"/>
    <w:rsid w:val="00BE255E"/>
    <w:rsid w:val="00BE2751"/>
    <w:rsid w:val="00BE27A8"/>
    <w:rsid w:val="00BE2827"/>
    <w:rsid w:val="00BE28C2"/>
    <w:rsid w:val="00BE2AC4"/>
    <w:rsid w:val="00BE2B50"/>
    <w:rsid w:val="00BE2EA5"/>
    <w:rsid w:val="00BE2FB4"/>
    <w:rsid w:val="00BE2FE6"/>
    <w:rsid w:val="00BE3209"/>
    <w:rsid w:val="00BE3325"/>
    <w:rsid w:val="00BE3345"/>
    <w:rsid w:val="00BE3A78"/>
    <w:rsid w:val="00BE3F69"/>
    <w:rsid w:val="00BE42B0"/>
    <w:rsid w:val="00BE459A"/>
    <w:rsid w:val="00BE52F7"/>
    <w:rsid w:val="00BE5439"/>
    <w:rsid w:val="00BE5C58"/>
    <w:rsid w:val="00BE5E08"/>
    <w:rsid w:val="00BE628B"/>
    <w:rsid w:val="00BE643E"/>
    <w:rsid w:val="00BE6473"/>
    <w:rsid w:val="00BE6615"/>
    <w:rsid w:val="00BE662F"/>
    <w:rsid w:val="00BE6649"/>
    <w:rsid w:val="00BE66E0"/>
    <w:rsid w:val="00BE6774"/>
    <w:rsid w:val="00BE688D"/>
    <w:rsid w:val="00BE6B3D"/>
    <w:rsid w:val="00BE6E90"/>
    <w:rsid w:val="00BE72A1"/>
    <w:rsid w:val="00BE737B"/>
    <w:rsid w:val="00BE7B5B"/>
    <w:rsid w:val="00BE7F1A"/>
    <w:rsid w:val="00BF003D"/>
    <w:rsid w:val="00BF0199"/>
    <w:rsid w:val="00BF01E3"/>
    <w:rsid w:val="00BF0291"/>
    <w:rsid w:val="00BF03BC"/>
    <w:rsid w:val="00BF057A"/>
    <w:rsid w:val="00BF0645"/>
    <w:rsid w:val="00BF06B8"/>
    <w:rsid w:val="00BF0881"/>
    <w:rsid w:val="00BF0926"/>
    <w:rsid w:val="00BF0943"/>
    <w:rsid w:val="00BF1036"/>
    <w:rsid w:val="00BF10AD"/>
    <w:rsid w:val="00BF12B6"/>
    <w:rsid w:val="00BF1515"/>
    <w:rsid w:val="00BF18AB"/>
    <w:rsid w:val="00BF191D"/>
    <w:rsid w:val="00BF19A0"/>
    <w:rsid w:val="00BF1ABC"/>
    <w:rsid w:val="00BF1F4E"/>
    <w:rsid w:val="00BF20BF"/>
    <w:rsid w:val="00BF23E0"/>
    <w:rsid w:val="00BF24CC"/>
    <w:rsid w:val="00BF273F"/>
    <w:rsid w:val="00BF2874"/>
    <w:rsid w:val="00BF3049"/>
    <w:rsid w:val="00BF3169"/>
    <w:rsid w:val="00BF3371"/>
    <w:rsid w:val="00BF3592"/>
    <w:rsid w:val="00BF35B7"/>
    <w:rsid w:val="00BF38A6"/>
    <w:rsid w:val="00BF38BB"/>
    <w:rsid w:val="00BF3AD6"/>
    <w:rsid w:val="00BF3CD7"/>
    <w:rsid w:val="00BF3D2F"/>
    <w:rsid w:val="00BF3E21"/>
    <w:rsid w:val="00BF43CC"/>
    <w:rsid w:val="00BF4484"/>
    <w:rsid w:val="00BF5151"/>
    <w:rsid w:val="00BF5167"/>
    <w:rsid w:val="00BF52EC"/>
    <w:rsid w:val="00BF536D"/>
    <w:rsid w:val="00BF561A"/>
    <w:rsid w:val="00BF56C6"/>
    <w:rsid w:val="00BF59CB"/>
    <w:rsid w:val="00BF5DFB"/>
    <w:rsid w:val="00BF632C"/>
    <w:rsid w:val="00BF68BB"/>
    <w:rsid w:val="00BF6C23"/>
    <w:rsid w:val="00BF7000"/>
    <w:rsid w:val="00BF70EA"/>
    <w:rsid w:val="00BF7123"/>
    <w:rsid w:val="00BF7188"/>
    <w:rsid w:val="00BF75E3"/>
    <w:rsid w:val="00BF7903"/>
    <w:rsid w:val="00BF7C3B"/>
    <w:rsid w:val="00BF7DF2"/>
    <w:rsid w:val="00C00583"/>
    <w:rsid w:val="00C00660"/>
    <w:rsid w:val="00C00715"/>
    <w:rsid w:val="00C00832"/>
    <w:rsid w:val="00C00933"/>
    <w:rsid w:val="00C00FF2"/>
    <w:rsid w:val="00C01088"/>
    <w:rsid w:val="00C0128B"/>
    <w:rsid w:val="00C013A7"/>
    <w:rsid w:val="00C0143B"/>
    <w:rsid w:val="00C0145D"/>
    <w:rsid w:val="00C016FB"/>
    <w:rsid w:val="00C01A40"/>
    <w:rsid w:val="00C01B58"/>
    <w:rsid w:val="00C01DDE"/>
    <w:rsid w:val="00C01F42"/>
    <w:rsid w:val="00C01F95"/>
    <w:rsid w:val="00C021BF"/>
    <w:rsid w:val="00C0249E"/>
    <w:rsid w:val="00C026DB"/>
    <w:rsid w:val="00C02857"/>
    <w:rsid w:val="00C02A68"/>
    <w:rsid w:val="00C02AD3"/>
    <w:rsid w:val="00C02B23"/>
    <w:rsid w:val="00C02DE9"/>
    <w:rsid w:val="00C0303C"/>
    <w:rsid w:val="00C03EA2"/>
    <w:rsid w:val="00C0401C"/>
    <w:rsid w:val="00C040E2"/>
    <w:rsid w:val="00C042AE"/>
    <w:rsid w:val="00C043F4"/>
    <w:rsid w:val="00C04CEA"/>
    <w:rsid w:val="00C04E29"/>
    <w:rsid w:val="00C04E63"/>
    <w:rsid w:val="00C0501A"/>
    <w:rsid w:val="00C05580"/>
    <w:rsid w:val="00C0562B"/>
    <w:rsid w:val="00C05630"/>
    <w:rsid w:val="00C05809"/>
    <w:rsid w:val="00C05850"/>
    <w:rsid w:val="00C05876"/>
    <w:rsid w:val="00C059A8"/>
    <w:rsid w:val="00C05C22"/>
    <w:rsid w:val="00C05F3F"/>
    <w:rsid w:val="00C05FE6"/>
    <w:rsid w:val="00C0662E"/>
    <w:rsid w:val="00C0664D"/>
    <w:rsid w:val="00C067CA"/>
    <w:rsid w:val="00C06AD5"/>
    <w:rsid w:val="00C06AD7"/>
    <w:rsid w:val="00C06DBC"/>
    <w:rsid w:val="00C06DF1"/>
    <w:rsid w:val="00C06F0A"/>
    <w:rsid w:val="00C07320"/>
    <w:rsid w:val="00C073C9"/>
    <w:rsid w:val="00C076FA"/>
    <w:rsid w:val="00C0790A"/>
    <w:rsid w:val="00C07B1E"/>
    <w:rsid w:val="00C07B59"/>
    <w:rsid w:val="00C1003D"/>
    <w:rsid w:val="00C101F6"/>
    <w:rsid w:val="00C1077F"/>
    <w:rsid w:val="00C107D9"/>
    <w:rsid w:val="00C107EB"/>
    <w:rsid w:val="00C10AC2"/>
    <w:rsid w:val="00C10E16"/>
    <w:rsid w:val="00C11200"/>
    <w:rsid w:val="00C112DB"/>
    <w:rsid w:val="00C112F0"/>
    <w:rsid w:val="00C113CC"/>
    <w:rsid w:val="00C113DF"/>
    <w:rsid w:val="00C1153C"/>
    <w:rsid w:val="00C118E7"/>
    <w:rsid w:val="00C11963"/>
    <w:rsid w:val="00C1198D"/>
    <w:rsid w:val="00C11CEB"/>
    <w:rsid w:val="00C11DBC"/>
    <w:rsid w:val="00C11F6D"/>
    <w:rsid w:val="00C11FAB"/>
    <w:rsid w:val="00C1203C"/>
    <w:rsid w:val="00C120FE"/>
    <w:rsid w:val="00C1243F"/>
    <w:rsid w:val="00C127F4"/>
    <w:rsid w:val="00C12944"/>
    <w:rsid w:val="00C12A85"/>
    <w:rsid w:val="00C12B01"/>
    <w:rsid w:val="00C12B92"/>
    <w:rsid w:val="00C12F96"/>
    <w:rsid w:val="00C13225"/>
    <w:rsid w:val="00C13568"/>
    <w:rsid w:val="00C139AC"/>
    <w:rsid w:val="00C13B34"/>
    <w:rsid w:val="00C1452F"/>
    <w:rsid w:val="00C14562"/>
    <w:rsid w:val="00C1461F"/>
    <w:rsid w:val="00C146C7"/>
    <w:rsid w:val="00C1477B"/>
    <w:rsid w:val="00C14888"/>
    <w:rsid w:val="00C14DD3"/>
    <w:rsid w:val="00C14E3F"/>
    <w:rsid w:val="00C14EF5"/>
    <w:rsid w:val="00C14F86"/>
    <w:rsid w:val="00C15513"/>
    <w:rsid w:val="00C15A40"/>
    <w:rsid w:val="00C15BE4"/>
    <w:rsid w:val="00C15C25"/>
    <w:rsid w:val="00C15C31"/>
    <w:rsid w:val="00C16000"/>
    <w:rsid w:val="00C162CD"/>
    <w:rsid w:val="00C163BE"/>
    <w:rsid w:val="00C164C9"/>
    <w:rsid w:val="00C1656E"/>
    <w:rsid w:val="00C16BBE"/>
    <w:rsid w:val="00C16C49"/>
    <w:rsid w:val="00C16DE1"/>
    <w:rsid w:val="00C17396"/>
    <w:rsid w:val="00C17626"/>
    <w:rsid w:val="00C178A2"/>
    <w:rsid w:val="00C17E3B"/>
    <w:rsid w:val="00C201CA"/>
    <w:rsid w:val="00C20323"/>
    <w:rsid w:val="00C20C78"/>
    <w:rsid w:val="00C21988"/>
    <w:rsid w:val="00C22198"/>
    <w:rsid w:val="00C22205"/>
    <w:rsid w:val="00C22484"/>
    <w:rsid w:val="00C225A2"/>
    <w:rsid w:val="00C22A76"/>
    <w:rsid w:val="00C22A97"/>
    <w:rsid w:val="00C22BE8"/>
    <w:rsid w:val="00C22DCE"/>
    <w:rsid w:val="00C2308D"/>
    <w:rsid w:val="00C2313E"/>
    <w:rsid w:val="00C236E3"/>
    <w:rsid w:val="00C23702"/>
    <w:rsid w:val="00C23764"/>
    <w:rsid w:val="00C2389D"/>
    <w:rsid w:val="00C23A20"/>
    <w:rsid w:val="00C23AB3"/>
    <w:rsid w:val="00C23AD1"/>
    <w:rsid w:val="00C23BF7"/>
    <w:rsid w:val="00C240C8"/>
    <w:rsid w:val="00C24104"/>
    <w:rsid w:val="00C24196"/>
    <w:rsid w:val="00C2442F"/>
    <w:rsid w:val="00C24934"/>
    <w:rsid w:val="00C24E79"/>
    <w:rsid w:val="00C252D3"/>
    <w:rsid w:val="00C254BB"/>
    <w:rsid w:val="00C255CC"/>
    <w:rsid w:val="00C257E9"/>
    <w:rsid w:val="00C25997"/>
    <w:rsid w:val="00C25A49"/>
    <w:rsid w:val="00C25A92"/>
    <w:rsid w:val="00C25A95"/>
    <w:rsid w:val="00C25C19"/>
    <w:rsid w:val="00C25D61"/>
    <w:rsid w:val="00C25F78"/>
    <w:rsid w:val="00C26146"/>
    <w:rsid w:val="00C2636D"/>
    <w:rsid w:val="00C26816"/>
    <w:rsid w:val="00C269C9"/>
    <w:rsid w:val="00C26DA2"/>
    <w:rsid w:val="00C26E2E"/>
    <w:rsid w:val="00C26F5F"/>
    <w:rsid w:val="00C2707A"/>
    <w:rsid w:val="00C27199"/>
    <w:rsid w:val="00C27255"/>
    <w:rsid w:val="00C2726D"/>
    <w:rsid w:val="00C2727E"/>
    <w:rsid w:val="00C2730B"/>
    <w:rsid w:val="00C279BF"/>
    <w:rsid w:val="00C27A35"/>
    <w:rsid w:val="00C27C55"/>
    <w:rsid w:val="00C27EE8"/>
    <w:rsid w:val="00C30029"/>
    <w:rsid w:val="00C3011E"/>
    <w:rsid w:val="00C301F5"/>
    <w:rsid w:val="00C305EE"/>
    <w:rsid w:val="00C3090F"/>
    <w:rsid w:val="00C30A12"/>
    <w:rsid w:val="00C30A76"/>
    <w:rsid w:val="00C313CD"/>
    <w:rsid w:val="00C31451"/>
    <w:rsid w:val="00C315B6"/>
    <w:rsid w:val="00C319D1"/>
    <w:rsid w:val="00C31B42"/>
    <w:rsid w:val="00C3232F"/>
    <w:rsid w:val="00C32526"/>
    <w:rsid w:val="00C325E7"/>
    <w:rsid w:val="00C32705"/>
    <w:rsid w:val="00C32784"/>
    <w:rsid w:val="00C329D0"/>
    <w:rsid w:val="00C32A05"/>
    <w:rsid w:val="00C32A5E"/>
    <w:rsid w:val="00C32C42"/>
    <w:rsid w:val="00C32D64"/>
    <w:rsid w:val="00C33170"/>
    <w:rsid w:val="00C33186"/>
    <w:rsid w:val="00C332F5"/>
    <w:rsid w:val="00C33509"/>
    <w:rsid w:val="00C335C3"/>
    <w:rsid w:val="00C338D8"/>
    <w:rsid w:val="00C33C3D"/>
    <w:rsid w:val="00C33E16"/>
    <w:rsid w:val="00C33E3A"/>
    <w:rsid w:val="00C3438C"/>
    <w:rsid w:val="00C34A0D"/>
    <w:rsid w:val="00C34B18"/>
    <w:rsid w:val="00C34DC3"/>
    <w:rsid w:val="00C34EA6"/>
    <w:rsid w:val="00C3528D"/>
    <w:rsid w:val="00C35617"/>
    <w:rsid w:val="00C3570E"/>
    <w:rsid w:val="00C35922"/>
    <w:rsid w:val="00C35D05"/>
    <w:rsid w:val="00C36157"/>
    <w:rsid w:val="00C366F4"/>
    <w:rsid w:val="00C369A6"/>
    <w:rsid w:val="00C36F09"/>
    <w:rsid w:val="00C36F4D"/>
    <w:rsid w:val="00C370E7"/>
    <w:rsid w:val="00C370EE"/>
    <w:rsid w:val="00C379D1"/>
    <w:rsid w:val="00C37C6D"/>
    <w:rsid w:val="00C37D11"/>
    <w:rsid w:val="00C37F6D"/>
    <w:rsid w:val="00C37FC6"/>
    <w:rsid w:val="00C40040"/>
    <w:rsid w:val="00C40091"/>
    <w:rsid w:val="00C40132"/>
    <w:rsid w:val="00C401F5"/>
    <w:rsid w:val="00C404FA"/>
    <w:rsid w:val="00C405FE"/>
    <w:rsid w:val="00C40A7A"/>
    <w:rsid w:val="00C41442"/>
    <w:rsid w:val="00C41449"/>
    <w:rsid w:val="00C41707"/>
    <w:rsid w:val="00C41756"/>
    <w:rsid w:val="00C41784"/>
    <w:rsid w:val="00C418DA"/>
    <w:rsid w:val="00C41B30"/>
    <w:rsid w:val="00C41D61"/>
    <w:rsid w:val="00C41EDD"/>
    <w:rsid w:val="00C41FCE"/>
    <w:rsid w:val="00C4213B"/>
    <w:rsid w:val="00C42275"/>
    <w:rsid w:val="00C422C9"/>
    <w:rsid w:val="00C422D9"/>
    <w:rsid w:val="00C424EB"/>
    <w:rsid w:val="00C42621"/>
    <w:rsid w:val="00C42718"/>
    <w:rsid w:val="00C42C4D"/>
    <w:rsid w:val="00C42CB8"/>
    <w:rsid w:val="00C43135"/>
    <w:rsid w:val="00C433D0"/>
    <w:rsid w:val="00C4356D"/>
    <w:rsid w:val="00C43695"/>
    <w:rsid w:val="00C4372E"/>
    <w:rsid w:val="00C4392C"/>
    <w:rsid w:val="00C43CF4"/>
    <w:rsid w:val="00C43EBE"/>
    <w:rsid w:val="00C44200"/>
    <w:rsid w:val="00C4443B"/>
    <w:rsid w:val="00C44865"/>
    <w:rsid w:val="00C44A3E"/>
    <w:rsid w:val="00C44C25"/>
    <w:rsid w:val="00C45178"/>
    <w:rsid w:val="00C45217"/>
    <w:rsid w:val="00C452C2"/>
    <w:rsid w:val="00C45439"/>
    <w:rsid w:val="00C4544C"/>
    <w:rsid w:val="00C45604"/>
    <w:rsid w:val="00C4580E"/>
    <w:rsid w:val="00C4589B"/>
    <w:rsid w:val="00C45941"/>
    <w:rsid w:val="00C45976"/>
    <w:rsid w:val="00C45BB5"/>
    <w:rsid w:val="00C45C46"/>
    <w:rsid w:val="00C45D14"/>
    <w:rsid w:val="00C45EBF"/>
    <w:rsid w:val="00C461F3"/>
    <w:rsid w:val="00C4635E"/>
    <w:rsid w:val="00C4637E"/>
    <w:rsid w:val="00C4679A"/>
    <w:rsid w:val="00C467CB"/>
    <w:rsid w:val="00C46AD2"/>
    <w:rsid w:val="00C46AF7"/>
    <w:rsid w:val="00C46C92"/>
    <w:rsid w:val="00C46D36"/>
    <w:rsid w:val="00C46D42"/>
    <w:rsid w:val="00C46F6D"/>
    <w:rsid w:val="00C471AD"/>
    <w:rsid w:val="00C471D5"/>
    <w:rsid w:val="00C473D0"/>
    <w:rsid w:val="00C473F9"/>
    <w:rsid w:val="00C4769D"/>
    <w:rsid w:val="00C4770C"/>
    <w:rsid w:val="00C47713"/>
    <w:rsid w:val="00C47B0D"/>
    <w:rsid w:val="00C47E63"/>
    <w:rsid w:val="00C47ED6"/>
    <w:rsid w:val="00C47EE3"/>
    <w:rsid w:val="00C500C3"/>
    <w:rsid w:val="00C500F2"/>
    <w:rsid w:val="00C503D4"/>
    <w:rsid w:val="00C50779"/>
    <w:rsid w:val="00C50B63"/>
    <w:rsid w:val="00C50CDD"/>
    <w:rsid w:val="00C50E80"/>
    <w:rsid w:val="00C5116D"/>
    <w:rsid w:val="00C51498"/>
    <w:rsid w:val="00C51BBC"/>
    <w:rsid w:val="00C52128"/>
    <w:rsid w:val="00C52200"/>
    <w:rsid w:val="00C523BD"/>
    <w:rsid w:val="00C52729"/>
    <w:rsid w:val="00C52755"/>
    <w:rsid w:val="00C528CC"/>
    <w:rsid w:val="00C528E5"/>
    <w:rsid w:val="00C52B35"/>
    <w:rsid w:val="00C52F26"/>
    <w:rsid w:val="00C52F77"/>
    <w:rsid w:val="00C531AB"/>
    <w:rsid w:val="00C531B0"/>
    <w:rsid w:val="00C5326C"/>
    <w:rsid w:val="00C536D3"/>
    <w:rsid w:val="00C539D7"/>
    <w:rsid w:val="00C53A3C"/>
    <w:rsid w:val="00C53DE1"/>
    <w:rsid w:val="00C53F06"/>
    <w:rsid w:val="00C53FB0"/>
    <w:rsid w:val="00C54381"/>
    <w:rsid w:val="00C5477A"/>
    <w:rsid w:val="00C549F3"/>
    <w:rsid w:val="00C54BEF"/>
    <w:rsid w:val="00C54C0D"/>
    <w:rsid w:val="00C54D8F"/>
    <w:rsid w:val="00C55032"/>
    <w:rsid w:val="00C55094"/>
    <w:rsid w:val="00C550FF"/>
    <w:rsid w:val="00C5514C"/>
    <w:rsid w:val="00C551D8"/>
    <w:rsid w:val="00C55430"/>
    <w:rsid w:val="00C556B5"/>
    <w:rsid w:val="00C5594B"/>
    <w:rsid w:val="00C559EA"/>
    <w:rsid w:val="00C55B84"/>
    <w:rsid w:val="00C55E32"/>
    <w:rsid w:val="00C55E7D"/>
    <w:rsid w:val="00C561EE"/>
    <w:rsid w:val="00C563D2"/>
    <w:rsid w:val="00C56557"/>
    <w:rsid w:val="00C569AA"/>
    <w:rsid w:val="00C56D93"/>
    <w:rsid w:val="00C5739A"/>
    <w:rsid w:val="00C57505"/>
    <w:rsid w:val="00C5768A"/>
    <w:rsid w:val="00C60168"/>
    <w:rsid w:val="00C60298"/>
    <w:rsid w:val="00C602E2"/>
    <w:rsid w:val="00C603DE"/>
    <w:rsid w:val="00C60B9B"/>
    <w:rsid w:val="00C60E99"/>
    <w:rsid w:val="00C60EFF"/>
    <w:rsid w:val="00C610A0"/>
    <w:rsid w:val="00C613E8"/>
    <w:rsid w:val="00C6154C"/>
    <w:rsid w:val="00C615E4"/>
    <w:rsid w:val="00C61769"/>
    <w:rsid w:val="00C6179E"/>
    <w:rsid w:val="00C61844"/>
    <w:rsid w:val="00C6188B"/>
    <w:rsid w:val="00C61A60"/>
    <w:rsid w:val="00C61DA1"/>
    <w:rsid w:val="00C61DD2"/>
    <w:rsid w:val="00C61F06"/>
    <w:rsid w:val="00C61FED"/>
    <w:rsid w:val="00C62402"/>
    <w:rsid w:val="00C6272B"/>
    <w:rsid w:val="00C627C1"/>
    <w:rsid w:val="00C6289F"/>
    <w:rsid w:val="00C62A81"/>
    <w:rsid w:val="00C62AAB"/>
    <w:rsid w:val="00C62FA0"/>
    <w:rsid w:val="00C63B47"/>
    <w:rsid w:val="00C6413F"/>
    <w:rsid w:val="00C646AF"/>
    <w:rsid w:val="00C6485F"/>
    <w:rsid w:val="00C64866"/>
    <w:rsid w:val="00C64CE8"/>
    <w:rsid w:val="00C64D51"/>
    <w:rsid w:val="00C64E00"/>
    <w:rsid w:val="00C64E57"/>
    <w:rsid w:val="00C651F3"/>
    <w:rsid w:val="00C65304"/>
    <w:rsid w:val="00C654E1"/>
    <w:rsid w:val="00C65500"/>
    <w:rsid w:val="00C6561D"/>
    <w:rsid w:val="00C65627"/>
    <w:rsid w:val="00C6562C"/>
    <w:rsid w:val="00C6595B"/>
    <w:rsid w:val="00C65A70"/>
    <w:rsid w:val="00C65D1E"/>
    <w:rsid w:val="00C66276"/>
    <w:rsid w:val="00C66375"/>
    <w:rsid w:val="00C66830"/>
    <w:rsid w:val="00C668BC"/>
    <w:rsid w:val="00C66927"/>
    <w:rsid w:val="00C66982"/>
    <w:rsid w:val="00C66B10"/>
    <w:rsid w:val="00C66F6A"/>
    <w:rsid w:val="00C673D4"/>
    <w:rsid w:val="00C67408"/>
    <w:rsid w:val="00C67427"/>
    <w:rsid w:val="00C674A6"/>
    <w:rsid w:val="00C67876"/>
    <w:rsid w:val="00C67AE9"/>
    <w:rsid w:val="00C67E0B"/>
    <w:rsid w:val="00C67E62"/>
    <w:rsid w:val="00C67EC3"/>
    <w:rsid w:val="00C700E6"/>
    <w:rsid w:val="00C70244"/>
    <w:rsid w:val="00C70318"/>
    <w:rsid w:val="00C70342"/>
    <w:rsid w:val="00C7058C"/>
    <w:rsid w:val="00C708E9"/>
    <w:rsid w:val="00C70C42"/>
    <w:rsid w:val="00C70DC1"/>
    <w:rsid w:val="00C710E7"/>
    <w:rsid w:val="00C7112D"/>
    <w:rsid w:val="00C71288"/>
    <w:rsid w:val="00C71414"/>
    <w:rsid w:val="00C71620"/>
    <w:rsid w:val="00C71809"/>
    <w:rsid w:val="00C71963"/>
    <w:rsid w:val="00C71AB8"/>
    <w:rsid w:val="00C71AD9"/>
    <w:rsid w:val="00C71AFE"/>
    <w:rsid w:val="00C71F6A"/>
    <w:rsid w:val="00C71F76"/>
    <w:rsid w:val="00C720C0"/>
    <w:rsid w:val="00C72147"/>
    <w:rsid w:val="00C7216E"/>
    <w:rsid w:val="00C724D1"/>
    <w:rsid w:val="00C726D0"/>
    <w:rsid w:val="00C72725"/>
    <w:rsid w:val="00C72807"/>
    <w:rsid w:val="00C72E03"/>
    <w:rsid w:val="00C7314D"/>
    <w:rsid w:val="00C733EA"/>
    <w:rsid w:val="00C73507"/>
    <w:rsid w:val="00C73767"/>
    <w:rsid w:val="00C73805"/>
    <w:rsid w:val="00C73841"/>
    <w:rsid w:val="00C73984"/>
    <w:rsid w:val="00C73A24"/>
    <w:rsid w:val="00C73AF4"/>
    <w:rsid w:val="00C73B5F"/>
    <w:rsid w:val="00C73CE5"/>
    <w:rsid w:val="00C73D47"/>
    <w:rsid w:val="00C7420B"/>
    <w:rsid w:val="00C748A3"/>
    <w:rsid w:val="00C74E74"/>
    <w:rsid w:val="00C75485"/>
    <w:rsid w:val="00C755E5"/>
    <w:rsid w:val="00C75644"/>
    <w:rsid w:val="00C75972"/>
    <w:rsid w:val="00C75A97"/>
    <w:rsid w:val="00C75AF2"/>
    <w:rsid w:val="00C75C5F"/>
    <w:rsid w:val="00C75D68"/>
    <w:rsid w:val="00C76517"/>
    <w:rsid w:val="00C76552"/>
    <w:rsid w:val="00C767B1"/>
    <w:rsid w:val="00C76972"/>
    <w:rsid w:val="00C76ECC"/>
    <w:rsid w:val="00C76F59"/>
    <w:rsid w:val="00C772D7"/>
    <w:rsid w:val="00C774BE"/>
    <w:rsid w:val="00C775C4"/>
    <w:rsid w:val="00C776BD"/>
    <w:rsid w:val="00C778EE"/>
    <w:rsid w:val="00C77963"/>
    <w:rsid w:val="00C77B2E"/>
    <w:rsid w:val="00C77C5E"/>
    <w:rsid w:val="00C80256"/>
    <w:rsid w:val="00C803B5"/>
    <w:rsid w:val="00C8076C"/>
    <w:rsid w:val="00C80872"/>
    <w:rsid w:val="00C80940"/>
    <w:rsid w:val="00C80BCE"/>
    <w:rsid w:val="00C80CFB"/>
    <w:rsid w:val="00C80D27"/>
    <w:rsid w:val="00C8119F"/>
    <w:rsid w:val="00C811F1"/>
    <w:rsid w:val="00C81396"/>
    <w:rsid w:val="00C8156C"/>
    <w:rsid w:val="00C81787"/>
    <w:rsid w:val="00C81B5C"/>
    <w:rsid w:val="00C82137"/>
    <w:rsid w:val="00C821DC"/>
    <w:rsid w:val="00C82384"/>
    <w:rsid w:val="00C82561"/>
    <w:rsid w:val="00C82856"/>
    <w:rsid w:val="00C82B0C"/>
    <w:rsid w:val="00C82CAA"/>
    <w:rsid w:val="00C82F07"/>
    <w:rsid w:val="00C8300F"/>
    <w:rsid w:val="00C83436"/>
    <w:rsid w:val="00C836B8"/>
    <w:rsid w:val="00C83B3C"/>
    <w:rsid w:val="00C840A9"/>
    <w:rsid w:val="00C8416B"/>
    <w:rsid w:val="00C843ED"/>
    <w:rsid w:val="00C844AE"/>
    <w:rsid w:val="00C84980"/>
    <w:rsid w:val="00C84AB6"/>
    <w:rsid w:val="00C85024"/>
    <w:rsid w:val="00C851C6"/>
    <w:rsid w:val="00C852C0"/>
    <w:rsid w:val="00C85389"/>
    <w:rsid w:val="00C855CD"/>
    <w:rsid w:val="00C8562A"/>
    <w:rsid w:val="00C85C84"/>
    <w:rsid w:val="00C85D2C"/>
    <w:rsid w:val="00C85D32"/>
    <w:rsid w:val="00C85E1D"/>
    <w:rsid w:val="00C85F06"/>
    <w:rsid w:val="00C86188"/>
    <w:rsid w:val="00C8622F"/>
    <w:rsid w:val="00C8624C"/>
    <w:rsid w:val="00C8633D"/>
    <w:rsid w:val="00C865DE"/>
    <w:rsid w:val="00C8663D"/>
    <w:rsid w:val="00C8689E"/>
    <w:rsid w:val="00C86ADC"/>
    <w:rsid w:val="00C86E41"/>
    <w:rsid w:val="00C86F2A"/>
    <w:rsid w:val="00C870B6"/>
    <w:rsid w:val="00C870CD"/>
    <w:rsid w:val="00C872F5"/>
    <w:rsid w:val="00C875E4"/>
    <w:rsid w:val="00C87711"/>
    <w:rsid w:val="00C877F0"/>
    <w:rsid w:val="00C879DB"/>
    <w:rsid w:val="00C87BAB"/>
    <w:rsid w:val="00C87E18"/>
    <w:rsid w:val="00C87E70"/>
    <w:rsid w:val="00C87F08"/>
    <w:rsid w:val="00C90228"/>
    <w:rsid w:val="00C902E5"/>
    <w:rsid w:val="00C904D4"/>
    <w:rsid w:val="00C908F1"/>
    <w:rsid w:val="00C90D70"/>
    <w:rsid w:val="00C90DD5"/>
    <w:rsid w:val="00C90F61"/>
    <w:rsid w:val="00C910ED"/>
    <w:rsid w:val="00C9143B"/>
    <w:rsid w:val="00C91475"/>
    <w:rsid w:val="00C915FF"/>
    <w:rsid w:val="00C91D4B"/>
    <w:rsid w:val="00C91EEE"/>
    <w:rsid w:val="00C9204F"/>
    <w:rsid w:val="00C9237B"/>
    <w:rsid w:val="00C925FB"/>
    <w:rsid w:val="00C92A9C"/>
    <w:rsid w:val="00C92BA2"/>
    <w:rsid w:val="00C92EA9"/>
    <w:rsid w:val="00C92F7A"/>
    <w:rsid w:val="00C9304C"/>
    <w:rsid w:val="00C934D8"/>
    <w:rsid w:val="00C93513"/>
    <w:rsid w:val="00C93535"/>
    <w:rsid w:val="00C936E5"/>
    <w:rsid w:val="00C93711"/>
    <w:rsid w:val="00C938C0"/>
    <w:rsid w:val="00C939DA"/>
    <w:rsid w:val="00C93C6A"/>
    <w:rsid w:val="00C93DC3"/>
    <w:rsid w:val="00C94061"/>
    <w:rsid w:val="00C940B5"/>
    <w:rsid w:val="00C941A0"/>
    <w:rsid w:val="00C943A9"/>
    <w:rsid w:val="00C94509"/>
    <w:rsid w:val="00C945BB"/>
    <w:rsid w:val="00C94682"/>
    <w:rsid w:val="00C94AD6"/>
    <w:rsid w:val="00C94CD9"/>
    <w:rsid w:val="00C94D8E"/>
    <w:rsid w:val="00C94EBA"/>
    <w:rsid w:val="00C951F3"/>
    <w:rsid w:val="00C95265"/>
    <w:rsid w:val="00C9571F"/>
    <w:rsid w:val="00C958BC"/>
    <w:rsid w:val="00C95F1B"/>
    <w:rsid w:val="00C95F5C"/>
    <w:rsid w:val="00C96583"/>
    <w:rsid w:val="00C966DC"/>
    <w:rsid w:val="00C97213"/>
    <w:rsid w:val="00C972B8"/>
    <w:rsid w:val="00C972FE"/>
    <w:rsid w:val="00C973CA"/>
    <w:rsid w:val="00C974B7"/>
    <w:rsid w:val="00C976A3"/>
    <w:rsid w:val="00C97894"/>
    <w:rsid w:val="00C97915"/>
    <w:rsid w:val="00C97A03"/>
    <w:rsid w:val="00C97D3D"/>
    <w:rsid w:val="00CA0297"/>
    <w:rsid w:val="00CA0404"/>
    <w:rsid w:val="00CA043D"/>
    <w:rsid w:val="00CA0571"/>
    <w:rsid w:val="00CA069D"/>
    <w:rsid w:val="00CA06E8"/>
    <w:rsid w:val="00CA07A0"/>
    <w:rsid w:val="00CA08B8"/>
    <w:rsid w:val="00CA08E4"/>
    <w:rsid w:val="00CA0A28"/>
    <w:rsid w:val="00CA0C15"/>
    <w:rsid w:val="00CA0C65"/>
    <w:rsid w:val="00CA11B4"/>
    <w:rsid w:val="00CA137B"/>
    <w:rsid w:val="00CA2054"/>
    <w:rsid w:val="00CA2252"/>
    <w:rsid w:val="00CA2384"/>
    <w:rsid w:val="00CA2A01"/>
    <w:rsid w:val="00CA2D1B"/>
    <w:rsid w:val="00CA2F83"/>
    <w:rsid w:val="00CA30A7"/>
    <w:rsid w:val="00CA3114"/>
    <w:rsid w:val="00CA322F"/>
    <w:rsid w:val="00CA3596"/>
    <w:rsid w:val="00CA418A"/>
    <w:rsid w:val="00CA427A"/>
    <w:rsid w:val="00CA45EB"/>
    <w:rsid w:val="00CA483C"/>
    <w:rsid w:val="00CA48AB"/>
    <w:rsid w:val="00CA48D4"/>
    <w:rsid w:val="00CA4B5A"/>
    <w:rsid w:val="00CA4EB8"/>
    <w:rsid w:val="00CA4FAD"/>
    <w:rsid w:val="00CA55E1"/>
    <w:rsid w:val="00CA5A12"/>
    <w:rsid w:val="00CA5B15"/>
    <w:rsid w:val="00CA6039"/>
    <w:rsid w:val="00CA6C71"/>
    <w:rsid w:val="00CA6FDE"/>
    <w:rsid w:val="00CA70BD"/>
    <w:rsid w:val="00CA74FD"/>
    <w:rsid w:val="00CA75E8"/>
    <w:rsid w:val="00CA7B6E"/>
    <w:rsid w:val="00CA7C88"/>
    <w:rsid w:val="00CA7D77"/>
    <w:rsid w:val="00CA7E39"/>
    <w:rsid w:val="00CA7F2D"/>
    <w:rsid w:val="00CB0045"/>
    <w:rsid w:val="00CB011E"/>
    <w:rsid w:val="00CB0529"/>
    <w:rsid w:val="00CB0D33"/>
    <w:rsid w:val="00CB0F6C"/>
    <w:rsid w:val="00CB100C"/>
    <w:rsid w:val="00CB160E"/>
    <w:rsid w:val="00CB1870"/>
    <w:rsid w:val="00CB1919"/>
    <w:rsid w:val="00CB1A42"/>
    <w:rsid w:val="00CB1D13"/>
    <w:rsid w:val="00CB2024"/>
    <w:rsid w:val="00CB2140"/>
    <w:rsid w:val="00CB2318"/>
    <w:rsid w:val="00CB2600"/>
    <w:rsid w:val="00CB26EF"/>
    <w:rsid w:val="00CB26FC"/>
    <w:rsid w:val="00CB2E3C"/>
    <w:rsid w:val="00CB2EF8"/>
    <w:rsid w:val="00CB3350"/>
    <w:rsid w:val="00CB3525"/>
    <w:rsid w:val="00CB3992"/>
    <w:rsid w:val="00CB3F2F"/>
    <w:rsid w:val="00CB4133"/>
    <w:rsid w:val="00CB4415"/>
    <w:rsid w:val="00CB482C"/>
    <w:rsid w:val="00CB4B5C"/>
    <w:rsid w:val="00CB4FC1"/>
    <w:rsid w:val="00CB501C"/>
    <w:rsid w:val="00CB5229"/>
    <w:rsid w:val="00CB54BD"/>
    <w:rsid w:val="00CB56D0"/>
    <w:rsid w:val="00CB571F"/>
    <w:rsid w:val="00CB5820"/>
    <w:rsid w:val="00CB5880"/>
    <w:rsid w:val="00CB58A9"/>
    <w:rsid w:val="00CB5B89"/>
    <w:rsid w:val="00CB5C20"/>
    <w:rsid w:val="00CB5E40"/>
    <w:rsid w:val="00CB5F36"/>
    <w:rsid w:val="00CB62D4"/>
    <w:rsid w:val="00CB6422"/>
    <w:rsid w:val="00CB665E"/>
    <w:rsid w:val="00CB6680"/>
    <w:rsid w:val="00CB6D8C"/>
    <w:rsid w:val="00CB6F49"/>
    <w:rsid w:val="00CB70FE"/>
    <w:rsid w:val="00CB7164"/>
    <w:rsid w:val="00CB73C9"/>
    <w:rsid w:val="00CB771C"/>
    <w:rsid w:val="00CB78EE"/>
    <w:rsid w:val="00CB7AA8"/>
    <w:rsid w:val="00CB7AB2"/>
    <w:rsid w:val="00CB7AFD"/>
    <w:rsid w:val="00CB7F0F"/>
    <w:rsid w:val="00CC0660"/>
    <w:rsid w:val="00CC09F8"/>
    <w:rsid w:val="00CC0A8A"/>
    <w:rsid w:val="00CC0B7B"/>
    <w:rsid w:val="00CC0CB8"/>
    <w:rsid w:val="00CC0EA6"/>
    <w:rsid w:val="00CC10A6"/>
    <w:rsid w:val="00CC1391"/>
    <w:rsid w:val="00CC18E2"/>
    <w:rsid w:val="00CC1EAA"/>
    <w:rsid w:val="00CC1EAC"/>
    <w:rsid w:val="00CC1F10"/>
    <w:rsid w:val="00CC1F91"/>
    <w:rsid w:val="00CC24CB"/>
    <w:rsid w:val="00CC27E8"/>
    <w:rsid w:val="00CC2A92"/>
    <w:rsid w:val="00CC2CD5"/>
    <w:rsid w:val="00CC2D4A"/>
    <w:rsid w:val="00CC2D9E"/>
    <w:rsid w:val="00CC2E96"/>
    <w:rsid w:val="00CC2F4E"/>
    <w:rsid w:val="00CC3115"/>
    <w:rsid w:val="00CC32CC"/>
    <w:rsid w:val="00CC3554"/>
    <w:rsid w:val="00CC38F2"/>
    <w:rsid w:val="00CC3941"/>
    <w:rsid w:val="00CC39A1"/>
    <w:rsid w:val="00CC39A4"/>
    <w:rsid w:val="00CC3D21"/>
    <w:rsid w:val="00CC3EB8"/>
    <w:rsid w:val="00CC4D80"/>
    <w:rsid w:val="00CC4D85"/>
    <w:rsid w:val="00CC4F4D"/>
    <w:rsid w:val="00CC4FB3"/>
    <w:rsid w:val="00CC543C"/>
    <w:rsid w:val="00CC550C"/>
    <w:rsid w:val="00CC5C33"/>
    <w:rsid w:val="00CC5C46"/>
    <w:rsid w:val="00CC6168"/>
    <w:rsid w:val="00CC6626"/>
    <w:rsid w:val="00CC66AB"/>
    <w:rsid w:val="00CC66B8"/>
    <w:rsid w:val="00CC66F6"/>
    <w:rsid w:val="00CC678A"/>
    <w:rsid w:val="00CC69AD"/>
    <w:rsid w:val="00CC6B0B"/>
    <w:rsid w:val="00CC722E"/>
    <w:rsid w:val="00CC7AFF"/>
    <w:rsid w:val="00CC7BFD"/>
    <w:rsid w:val="00CC7DD6"/>
    <w:rsid w:val="00CC7EDE"/>
    <w:rsid w:val="00CC7F2B"/>
    <w:rsid w:val="00CD0170"/>
    <w:rsid w:val="00CD055F"/>
    <w:rsid w:val="00CD0597"/>
    <w:rsid w:val="00CD05E0"/>
    <w:rsid w:val="00CD088E"/>
    <w:rsid w:val="00CD08EC"/>
    <w:rsid w:val="00CD0920"/>
    <w:rsid w:val="00CD0AFD"/>
    <w:rsid w:val="00CD0C2C"/>
    <w:rsid w:val="00CD0DF4"/>
    <w:rsid w:val="00CD10B3"/>
    <w:rsid w:val="00CD1274"/>
    <w:rsid w:val="00CD13BC"/>
    <w:rsid w:val="00CD1560"/>
    <w:rsid w:val="00CD1667"/>
    <w:rsid w:val="00CD1A21"/>
    <w:rsid w:val="00CD1A3C"/>
    <w:rsid w:val="00CD1B00"/>
    <w:rsid w:val="00CD1CF1"/>
    <w:rsid w:val="00CD1DE3"/>
    <w:rsid w:val="00CD221F"/>
    <w:rsid w:val="00CD2309"/>
    <w:rsid w:val="00CD257F"/>
    <w:rsid w:val="00CD267A"/>
    <w:rsid w:val="00CD277A"/>
    <w:rsid w:val="00CD2A22"/>
    <w:rsid w:val="00CD2ADE"/>
    <w:rsid w:val="00CD2D4F"/>
    <w:rsid w:val="00CD2E7D"/>
    <w:rsid w:val="00CD2F53"/>
    <w:rsid w:val="00CD35B1"/>
    <w:rsid w:val="00CD37C6"/>
    <w:rsid w:val="00CD3ABF"/>
    <w:rsid w:val="00CD3DF3"/>
    <w:rsid w:val="00CD3E23"/>
    <w:rsid w:val="00CD4041"/>
    <w:rsid w:val="00CD4796"/>
    <w:rsid w:val="00CD4CF3"/>
    <w:rsid w:val="00CD565B"/>
    <w:rsid w:val="00CD57D2"/>
    <w:rsid w:val="00CD596A"/>
    <w:rsid w:val="00CD5983"/>
    <w:rsid w:val="00CD59FA"/>
    <w:rsid w:val="00CD6215"/>
    <w:rsid w:val="00CD6326"/>
    <w:rsid w:val="00CD6333"/>
    <w:rsid w:val="00CD633E"/>
    <w:rsid w:val="00CD6340"/>
    <w:rsid w:val="00CD655F"/>
    <w:rsid w:val="00CD6B04"/>
    <w:rsid w:val="00CD6BC1"/>
    <w:rsid w:val="00CD6E2E"/>
    <w:rsid w:val="00CD6F76"/>
    <w:rsid w:val="00CD6FA0"/>
    <w:rsid w:val="00CD7005"/>
    <w:rsid w:val="00CD703A"/>
    <w:rsid w:val="00CD70AA"/>
    <w:rsid w:val="00CD7263"/>
    <w:rsid w:val="00CD761B"/>
    <w:rsid w:val="00CD77F6"/>
    <w:rsid w:val="00CD78FC"/>
    <w:rsid w:val="00CD7CB0"/>
    <w:rsid w:val="00CD7F8C"/>
    <w:rsid w:val="00CE010E"/>
    <w:rsid w:val="00CE048E"/>
    <w:rsid w:val="00CE0624"/>
    <w:rsid w:val="00CE0771"/>
    <w:rsid w:val="00CE07F0"/>
    <w:rsid w:val="00CE0B53"/>
    <w:rsid w:val="00CE0C51"/>
    <w:rsid w:val="00CE0F2A"/>
    <w:rsid w:val="00CE0FF9"/>
    <w:rsid w:val="00CE112B"/>
    <w:rsid w:val="00CE12B1"/>
    <w:rsid w:val="00CE1390"/>
    <w:rsid w:val="00CE1537"/>
    <w:rsid w:val="00CE168C"/>
    <w:rsid w:val="00CE1712"/>
    <w:rsid w:val="00CE1A70"/>
    <w:rsid w:val="00CE1A94"/>
    <w:rsid w:val="00CE1CF4"/>
    <w:rsid w:val="00CE2025"/>
    <w:rsid w:val="00CE21D3"/>
    <w:rsid w:val="00CE21EB"/>
    <w:rsid w:val="00CE2533"/>
    <w:rsid w:val="00CE2940"/>
    <w:rsid w:val="00CE2E67"/>
    <w:rsid w:val="00CE3106"/>
    <w:rsid w:val="00CE32B4"/>
    <w:rsid w:val="00CE3362"/>
    <w:rsid w:val="00CE39A1"/>
    <w:rsid w:val="00CE43BA"/>
    <w:rsid w:val="00CE44CC"/>
    <w:rsid w:val="00CE473C"/>
    <w:rsid w:val="00CE473E"/>
    <w:rsid w:val="00CE4806"/>
    <w:rsid w:val="00CE485A"/>
    <w:rsid w:val="00CE4933"/>
    <w:rsid w:val="00CE49EC"/>
    <w:rsid w:val="00CE4A3B"/>
    <w:rsid w:val="00CE4AEC"/>
    <w:rsid w:val="00CE4D02"/>
    <w:rsid w:val="00CE55B0"/>
    <w:rsid w:val="00CE5C29"/>
    <w:rsid w:val="00CE5E38"/>
    <w:rsid w:val="00CE5FD2"/>
    <w:rsid w:val="00CE6143"/>
    <w:rsid w:val="00CE6182"/>
    <w:rsid w:val="00CE620A"/>
    <w:rsid w:val="00CE641E"/>
    <w:rsid w:val="00CE6452"/>
    <w:rsid w:val="00CE66E1"/>
    <w:rsid w:val="00CE6A5B"/>
    <w:rsid w:val="00CE6D24"/>
    <w:rsid w:val="00CE6E52"/>
    <w:rsid w:val="00CE7186"/>
    <w:rsid w:val="00CE7595"/>
    <w:rsid w:val="00CE7779"/>
    <w:rsid w:val="00CF0198"/>
    <w:rsid w:val="00CF021A"/>
    <w:rsid w:val="00CF0267"/>
    <w:rsid w:val="00CF02B2"/>
    <w:rsid w:val="00CF0800"/>
    <w:rsid w:val="00CF0A6E"/>
    <w:rsid w:val="00CF0D27"/>
    <w:rsid w:val="00CF109F"/>
    <w:rsid w:val="00CF141E"/>
    <w:rsid w:val="00CF1512"/>
    <w:rsid w:val="00CF171B"/>
    <w:rsid w:val="00CF17A0"/>
    <w:rsid w:val="00CF1882"/>
    <w:rsid w:val="00CF1AB5"/>
    <w:rsid w:val="00CF1AB6"/>
    <w:rsid w:val="00CF1C14"/>
    <w:rsid w:val="00CF1D4A"/>
    <w:rsid w:val="00CF1F2F"/>
    <w:rsid w:val="00CF1FDC"/>
    <w:rsid w:val="00CF1FFB"/>
    <w:rsid w:val="00CF21DA"/>
    <w:rsid w:val="00CF2269"/>
    <w:rsid w:val="00CF226F"/>
    <w:rsid w:val="00CF2522"/>
    <w:rsid w:val="00CF2811"/>
    <w:rsid w:val="00CF2AB3"/>
    <w:rsid w:val="00CF2F25"/>
    <w:rsid w:val="00CF37A0"/>
    <w:rsid w:val="00CF37C3"/>
    <w:rsid w:val="00CF3A7C"/>
    <w:rsid w:val="00CF3FAC"/>
    <w:rsid w:val="00CF4665"/>
    <w:rsid w:val="00CF498B"/>
    <w:rsid w:val="00CF4BC2"/>
    <w:rsid w:val="00CF5306"/>
    <w:rsid w:val="00CF536F"/>
    <w:rsid w:val="00CF54E9"/>
    <w:rsid w:val="00CF5892"/>
    <w:rsid w:val="00CF5C43"/>
    <w:rsid w:val="00CF5F13"/>
    <w:rsid w:val="00CF63C3"/>
    <w:rsid w:val="00CF6463"/>
    <w:rsid w:val="00CF65A0"/>
    <w:rsid w:val="00CF6726"/>
    <w:rsid w:val="00CF68EC"/>
    <w:rsid w:val="00CF69AB"/>
    <w:rsid w:val="00CF6A43"/>
    <w:rsid w:val="00CF6CBA"/>
    <w:rsid w:val="00CF6CDB"/>
    <w:rsid w:val="00CF6FB6"/>
    <w:rsid w:val="00CF6FC9"/>
    <w:rsid w:val="00CF706A"/>
    <w:rsid w:val="00CF74BE"/>
    <w:rsid w:val="00CF7566"/>
    <w:rsid w:val="00CF76B9"/>
    <w:rsid w:val="00CF7763"/>
    <w:rsid w:val="00CF7768"/>
    <w:rsid w:val="00CF7972"/>
    <w:rsid w:val="00D00136"/>
    <w:rsid w:val="00D002A0"/>
    <w:rsid w:val="00D006BD"/>
    <w:rsid w:val="00D00A31"/>
    <w:rsid w:val="00D00EEB"/>
    <w:rsid w:val="00D010D1"/>
    <w:rsid w:val="00D013EC"/>
    <w:rsid w:val="00D0145C"/>
    <w:rsid w:val="00D0179E"/>
    <w:rsid w:val="00D01AF6"/>
    <w:rsid w:val="00D01BE3"/>
    <w:rsid w:val="00D01C17"/>
    <w:rsid w:val="00D0202D"/>
    <w:rsid w:val="00D0221C"/>
    <w:rsid w:val="00D022E5"/>
    <w:rsid w:val="00D023E4"/>
    <w:rsid w:val="00D026BB"/>
    <w:rsid w:val="00D02734"/>
    <w:rsid w:val="00D02D9A"/>
    <w:rsid w:val="00D03625"/>
    <w:rsid w:val="00D036BB"/>
    <w:rsid w:val="00D03785"/>
    <w:rsid w:val="00D037C9"/>
    <w:rsid w:val="00D03997"/>
    <w:rsid w:val="00D03A02"/>
    <w:rsid w:val="00D03EB9"/>
    <w:rsid w:val="00D03F22"/>
    <w:rsid w:val="00D043CC"/>
    <w:rsid w:val="00D04718"/>
    <w:rsid w:val="00D0479D"/>
    <w:rsid w:val="00D04820"/>
    <w:rsid w:val="00D048FE"/>
    <w:rsid w:val="00D04919"/>
    <w:rsid w:val="00D04B13"/>
    <w:rsid w:val="00D04B43"/>
    <w:rsid w:val="00D058B9"/>
    <w:rsid w:val="00D05A33"/>
    <w:rsid w:val="00D05F60"/>
    <w:rsid w:val="00D060AB"/>
    <w:rsid w:val="00D06130"/>
    <w:rsid w:val="00D06176"/>
    <w:rsid w:val="00D06483"/>
    <w:rsid w:val="00D06903"/>
    <w:rsid w:val="00D0692F"/>
    <w:rsid w:val="00D06AEE"/>
    <w:rsid w:val="00D06E75"/>
    <w:rsid w:val="00D06F1D"/>
    <w:rsid w:val="00D07061"/>
    <w:rsid w:val="00D0711A"/>
    <w:rsid w:val="00D07177"/>
    <w:rsid w:val="00D071E4"/>
    <w:rsid w:val="00D072DC"/>
    <w:rsid w:val="00D072DD"/>
    <w:rsid w:val="00D07586"/>
    <w:rsid w:val="00D07684"/>
    <w:rsid w:val="00D102B0"/>
    <w:rsid w:val="00D10356"/>
    <w:rsid w:val="00D104FA"/>
    <w:rsid w:val="00D1085A"/>
    <w:rsid w:val="00D1092A"/>
    <w:rsid w:val="00D10947"/>
    <w:rsid w:val="00D10994"/>
    <w:rsid w:val="00D10D22"/>
    <w:rsid w:val="00D10DDB"/>
    <w:rsid w:val="00D10FC1"/>
    <w:rsid w:val="00D111E7"/>
    <w:rsid w:val="00D113CF"/>
    <w:rsid w:val="00D117AE"/>
    <w:rsid w:val="00D11C41"/>
    <w:rsid w:val="00D11E59"/>
    <w:rsid w:val="00D11F9C"/>
    <w:rsid w:val="00D123E8"/>
    <w:rsid w:val="00D12551"/>
    <w:rsid w:val="00D12B1A"/>
    <w:rsid w:val="00D12DC8"/>
    <w:rsid w:val="00D13910"/>
    <w:rsid w:val="00D13963"/>
    <w:rsid w:val="00D13A00"/>
    <w:rsid w:val="00D13A7D"/>
    <w:rsid w:val="00D13B45"/>
    <w:rsid w:val="00D13D68"/>
    <w:rsid w:val="00D13F14"/>
    <w:rsid w:val="00D143CC"/>
    <w:rsid w:val="00D14613"/>
    <w:rsid w:val="00D146C5"/>
    <w:rsid w:val="00D14BC3"/>
    <w:rsid w:val="00D14ED8"/>
    <w:rsid w:val="00D150D9"/>
    <w:rsid w:val="00D1514F"/>
    <w:rsid w:val="00D15166"/>
    <w:rsid w:val="00D15676"/>
    <w:rsid w:val="00D1570F"/>
    <w:rsid w:val="00D15BC1"/>
    <w:rsid w:val="00D15C90"/>
    <w:rsid w:val="00D15D6D"/>
    <w:rsid w:val="00D15EA9"/>
    <w:rsid w:val="00D15FBC"/>
    <w:rsid w:val="00D161DB"/>
    <w:rsid w:val="00D162C1"/>
    <w:rsid w:val="00D163E4"/>
    <w:rsid w:val="00D16583"/>
    <w:rsid w:val="00D166E4"/>
    <w:rsid w:val="00D16AA5"/>
    <w:rsid w:val="00D16AB5"/>
    <w:rsid w:val="00D16E54"/>
    <w:rsid w:val="00D17082"/>
    <w:rsid w:val="00D170AC"/>
    <w:rsid w:val="00D179A7"/>
    <w:rsid w:val="00D179EA"/>
    <w:rsid w:val="00D17CFA"/>
    <w:rsid w:val="00D17D22"/>
    <w:rsid w:val="00D20451"/>
    <w:rsid w:val="00D204CD"/>
    <w:rsid w:val="00D205F4"/>
    <w:rsid w:val="00D212AF"/>
    <w:rsid w:val="00D2133E"/>
    <w:rsid w:val="00D216F0"/>
    <w:rsid w:val="00D21797"/>
    <w:rsid w:val="00D21856"/>
    <w:rsid w:val="00D21918"/>
    <w:rsid w:val="00D21AB0"/>
    <w:rsid w:val="00D21AF2"/>
    <w:rsid w:val="00D21EA9"/>
    <w:rsid w:val="00D21F39"/>
    <w:rsid w:val="00D221FC"/>
    <w:rsid w:val="00D22862"/>
    <w:rsid w:val="00D228F8"/>
    <w:rsid w:val="00D22A5F"/>
    <w:rsid w:val="00D22C63"/>
    <w:rsid w:val="00D22FC1"/>
    <w:rsid w:val="00D23047"/>
    <w:rsid w:val="00D230F6"/>
    <w:rsid w:val="00D23103"/>
    <w:rsid w:val="00D2329C"/>
    <w:rsid w:val="00D23451"/>
    <w:rsid w:val="00D2393D"/>
    <w:rsid w:val="00D23BBC"/>
    <w:rsid w:val="00D23C43"/>
    <w:rsid w:val="00D23CA4"/>
    <w:rsid w:val="00D23D29"/>
    <w:rsid w:val="00D23D9F"/>
    <w:rsid w:val="00D2424C"/>
    <w:rsid w:val="00D242F0"/>
    <w:rsid w:val="00D243D0"/>
    <w:rsid w:val="00D243FD"/>
    <w:rsid w:val="00D245A1"/>
    <w:rsid w:val="00D24682"/>
    <w:rsid w:val="00D250FC"/>
    <w:rsid w:val="00D25199"/>
    <w:rsid w:val="00D2541D"/>
    <w:rsid w:val="00D254BD"/>
    <w:rsid w:val="00D25761"/>
    <w:rsid w:val="00D259D6"/>
    <w:rsid w:val="00D25A68"/>
    <w:rsid w:val="00D25B46"/>
    <w:rsid w:val="00D25C48"/>
    <w:rsid w:val="00D25F9D"/>
    <w:rsid w:val="00D260C3"/>
    <w:rsid w:val="00D26454"/>
    <w:rsid w:val="00D264F8"/>
    <w:rsid w:val="00D265F6"/>
    <w:rsid w:val="00D26E8C"/>
    <w:rsid w:val="00D26F33"/>
    <w:rsid w:val="00D26FDD"/>
    <w:rsid w:val="00D27139"/>
    <w:rsid w:val="00D2728B"/>
    <w:rsid w:val="00D2758C"/>
    <w:rsid w:val="00D27708"/>
    <w:rsid w:val="00D27846"/>
    <w:rsid w:val="00D27976"/>
    <w:rsid w:val="00D27F66"/>
    <w:rsid w:val="00D30074"/>
    <w:rsid w:val="00D303A9"/>
    <w:rsid w:val="00D30670"/>
    <w:rsid w:val="00D306BF"/>
    <w:rsid w:val="00D307E9"/>
    <w:rsid w:val="00D30A40"/>
    <w:rsid w:val="00D30CDA"/>
    <w:rsid w:val="00D30F71"/>
    <w:rsid w:val="00D31426"/>
    <w:rsid w:val="00D314EB"/>
    <w:rsid w:val="00D315EA"/>
    <w:rsid w:val="00D3171D"/>
    <w:rsid w:val="00D31D69"/>
    <w:rsid w:val="00D31E31"/>
    <w:rsid w:val="00D31E63"/>
    <w:rsid w:val="00D31F48"/>
    <w:rsid w:val="00D3205E"/>
    <w:rsid w:val="00D32184"/>
    <w:rsid w:val="00D32475"/>
    <w:rsid w:val="00D327E7"/>
    <w:rsid w:val="00D3292C"/>
    <w:rsid w:val="00D32A8E"/>
    <w:rsid w:val="00D32C36"/>
    <w:rsid w:val="00D32E1B"/>
    <w:rsid w:val="00D32FB0"/>
    <w:rsid w:val="00D33181"/>
    <w:rsid w:val="00D3333D"/>
    <w:rsid w:val="00D33550"/>
    <w:rsid w:val="00D3378C"/>
    <w:rsid w:val="00D3380E"/>
    <w:rsid w:val="00D33A4F"/>
    <w:rsid w:val="00D33A66"/>
    <w:rsid w:val="00D33C0B"/>
    <w:rsid w:val="00D33DB9"/>
    <w:rsid w:val="00D33E5A"/>
    <w:rsid w:val="00D33F5C"/>
    <w:rsid w:val="00D3401D"/>
    <w:rsid w:val="00D34241"/>
    <w:rsid w:val="00D342E3"/>
    <w:rsid w:val="00D34E27"/>
    <w:rsid w:val="00D35172"/>
    <w:rsid w:val="00D3545B"/>
    <w:rsid w:val="00D35511"/>
    <w:rsid w:val="00D35518"/>
    <w:rsid w:val="00D35617"/>
    <w:rsid w:val="00D356AA"/>
    <w:rsid w:val="00D35ADA"/>
    <w:rsid w:val="00D35B36"/>
    <w:rsid w:val="00D35BD3"/>
    <w:rsid w:val="00D35CA5"/>
    <w:rsid w:val="00D35D25"/>
    <w:rsid w:val="00D35EC8"/>
    <w:rsid w:val="00D3602A"/>
    <w:rsid w:val="00D36092"/>
    <w:rsid w:val="00D362F0"/>
    <w:rsid w:val="00D366DF"/>
    <w:rsid w:val="00D367F9"/>
    <w:rsid w:val="00D3697F"/>
    <w:rsid w:val="00D369EC"/>
    <w:rsid w:val="00D36E00"/>
    <w:rsid w:val="00D36E4C"/>
    <w:rsid w:val="00D36FFE"/>
    <w:rsid w:val="00D372DE"/>
    <w:rsid w:val="00D3766C"/>
    <w:rsid w:val="00D37807"/>
    <w:rsid w:val="00D378E7"/>
    <w:rsid w:val="00D37C92"/>
    <w:rsid w:val="00D37E7B"/>
    <w:rsid w:val="00D4013A"/>
    <w:rsid w:val="00D4037C"/>
    <w:rsid w:val="00D406A3"/>
    <w:rsid w:val="00D40A40"/>
    <w:rsid w:val="00D40F9B"/>
    <w:rsid w:val="00D41190"/>
    <w:rsid w:val="00D411EF"/>
    <w:rsid w:val="00D41996"/>
    <w:rsid w:val="00D41F7C"/>
    <w:rsid w:val="00D4222E"/>
    <w:rsid w:val="00D422E9"/>
    <w:rsid w:val="00D422FF"/>
    <w:rsid w:val="00D42842"/>
    <w:rsid w:val="00D42848"/>
    <w:rsid w:val="00D428A3"/>
    <w:rsid w:val="00D42985"/>
    <w:rsid w:val="00D42CE5"/>
    <w:rsid w:val="00D42E91"/>
    <w:rsid w:val="00D434D3"/>
    <w:rsid w:val="00D43776"/>
    <w:rsid w:val="00D437C3"/>
    <w:rsid w:val="00D4387A"/>
    <w:rsid w:val="00D4389F"/>
    <w:rsid w:val="00D4398F"/>
    <w:rsid w:val="00D43F81"/>
    <w:rsid w:val="00D44522"/>
    <w:rsid w:val="00D445FA"/>
    <w:rsid w:val="00D4465D"/>
    <w:rsid w:val="00D44821"/>
    <w:rsid w:val="00D44BBC"/>
    <w:rsid w:val="00D44C48"/>
    <w:rsid w:val="00D44D5F"/>
    <w:rsid w:val="00D456BF"/>
    <w:rsid w:val="00D45830"/>
    <w:rsid w:val="00D45A0C"/>
    <w:rsid w:val="00D45C8D"/>
    <w:rsid w:val="00D45EEE"/>
    <w:rsid w:val="00D45F04"/>
    <w:rsid w:val="00D45F32"/>
    <w:rsid w:val="00D45F35"/>
    <w:rsid w:val="00D45FD7"/>
    <w:rsid w:val="00D46989"/>
    <w:rsid w:val="00D46BF5"/>
    <w:rsid w:val="00D46C55"/>
    <w:rsid w:val="00D46CE8"/>
    <w:rsid w:val="00D46DBB"/>
    <w:rsid w:val="00D47271"/>
    <w:rsid w:val="00D472D0"/>
    <w:rsid w:val="00D47405"/>
    <w:rsid w:val="00D475A6"/>
    <w:rsid w:val="00D476C4"/>
    <w:rsid w:val="00D47725"/>
    <w:rsid w:val="00D4787F"/>
    <w:rsid w:val="00D478F6"/>
    <w:rsid w:val="00D4799C"/>
    <w:rsid w:val="00D47A34"/>
    <w:rsid w:val="00D47BA3"/>
    <w:rsid w:val="00D47D4E"/>
    <w:rsid w:val="00D47DC7"/>
    <w:rsid w:val="00D50499"/>
    <w:rsid w:val="00D50634"/>
    <w:rsid w:val="00D508F5"/>
    <w:rsid w:val="00D50BD6"/>
    <w:rsid w:val="00D50C83"/>
    <w:rsid w:val="00D50D31"/>
    <w:rsid w:val="00D50D32"/>
    <w:rsid w:val="00D50F9F"/>
    <w:rsid w:val="00D50FAD"/>
    <w:rsid w:val="00D51131"/>
    <w:rsid w:val="00D51202"/>
    <w:rsid w:val="00D5137C"/>
    <w:rsid w:val="00D516DB"/>
    <w:rsid w:val="00D5179C"/>
    <w:rsid w:val="00D51A10"/>
    <w:rsid w:val="00D51B1A"/>
    <w:rsid w:val="00D51DE7"/>
    <w:rsid w:val="00D51E38"/>
    <w:rsid w:val="00D51F4A"/>
    <w:rsid w:val="00D52020"/>
    <w:rsid w:val="00D520F8"/>
    <w:rsid w:val="00D524F0"/>
    <w:rsid w:val="00D529C8"/>
    <w:rsid w:val="00D52B2F"/>
    <w:rsid w:val="00D52E60"/>
    <w:rsid w:val="00D5359D"/>
    <w:rsid w:val="00D53752"/>
    <w:rsid w:val="00D53A1A"/>
    <w:rsid w:val="00D53AF8"/>
    <w:rsid w:val="00D53C24"/>
    <w:rsid w:val="00D53C58"/>
    <w:rsid w:val="00D549B1"/>
    <w:rsid w:val="00D54BBB"/>
    <w:rsid w:val="00D54CAA"/>
    <w:rsid w:val="00D54F8F"/>
    <w:rsid w:val="00D55053"/>
    <w:rsid w:val="00D551B0"/>
    <w:rsid w:val="00D5588D"/>
    <w:rsid w:val="00D55942"/>
    <w:rsid w:val="00D55AD0"/>
    <w:rsid w:val="00D55EBE"/>
    <w:rsid w:val="00D5639E"/>
    <w:rsid w:val="00D566A4"/>
    <w:rsid w:val="00D56770"/>
    <w:rsid w:val="00D56975"/>
    <w:rsid w:val="00D57047"/>
    <w:rsid w:val="00D570D3"/>
    <w:rsid w:val="00D57104"/>
    <w:rsid w:val="00D57182"/>
    <w:rsid w:val="00D571A5"/>
    <w:rsid w:val="00D5749E"/>
    <w:rsid w:val="00D57582"/>
    <w:rsid w:val="00D57614"/>
    <w:rsid w:val="00D5770E"/>
    <w:rsid w:val="00D578D4"/>
    <w:rsid w:val="00D5793B"/>
    <w:rsid w:val="00D57BBB"/>
    <w:rsid w:val="00D57C69"/>
    <w:rsid w:val="00D57D08"/>
    <w:rsid w:val="00D57D0D"/>
    <w:rsid w:val="00D57F40"/>
    <w:rsid w:val="00D60113"/>
    <w:rsid w:val="00D60119"/>
    <w:rsid w:val="00D6028A"/>
    <w:rsid w:val="00D603AE"/>
    <w:rsid w:val="00D60430"/>
    <w:rsid w:val="00D60447"/>
    <w:rsid w:val="00D605F2"/>
    <w:rsid w:val="00D6075B"/>
    <w:rsid w:val="00D60818"/>
    <w:rsid w:val="00D60920"/>
    <w:rsid w:val="00D60946"/>
    <w:rsid w:val="00D60B02"/>
    <w:rsid w:val="00D60B31"/>
    <w:rsid w:val="00D60C89"/>
    <w:rsid w:val="00D60DBB"/>
    <w:rsid w:val="00D613D2"/>
    <w:rsid w:val="00D6144B"/>
    <w:rsid w:val="00D61692"/>
    <w:rsid w:val="00D61814"/>
    <w:rsid w:val="00D61AB0"/>
    <w:rsid w:val="00D61AB4"/>
    <w:rsid w:val="00D61BB0"/>
    <w:rsid w:val="00D61C9F"/>
    <w:rsid w:val="00D61D52"/>
    <w:rsid w:val="00D61EA3"/>
    <w:rsid w:val="00D621D2"/>
    <w:rsid w:val="00D622F3"/>
    <w:rsid w:val="00D625E6"/>
    <w:rsid w:val="00D6268C"/>
    <w:rsid w:val="00D62863"/>
    <w:rsid w:val="00D62A23"/>
    <w:rsid w:val="00D62C29"/>
    <w:rsid w:val="00D62C4B"/>
    <w:rsid w:val="00D6324A"/>
    <w:rsid w:val="00D63405"/>
    <w:rsid w:val="00D634EB"/>
    <w:rsid w:val="00D639BF"/>
    <w:rsid w:val="00D63B1C"/>
    <w:rsid w:val="00D63B5A"/>
    <w:rsid w:val="00D63CA0"/>
    <w:rsid w:val="00D63D6B"/>
    <w:rsid w:val="00D63DB8"/>
    <w:rsid w:val="00D63F01"/>
    <w:rsid w:val="00D64077"/>
    <w:rsid w:val="00D642AA"/>
    <w:rsid w:val="00D642DB"/>
    <w:rsid w:val="00D64C38"/>
    <w:rsid w:val="00D64F13"/>
    <w:rsid w:val="00D6505C"/>
    <w:rsid w:val="00D65577"/>
    <w:rsid w:val="00D65705"/>
    <w:rsid w:val="00D6575B"/>
    <w:rsid w:val="00D65972"/>
    <w:rsid w:val="00D65A97"/>
    <w:rsid w:val="00D65C30"/>
    <w:rsid w:val="00D65C5D"/>
    <w:rsid w:val="00D65C7D"/>
    <w:rsid w:val="00D662C2"/>
    <w:rsid w:val="00D662C5"/>
    <w:rsid w:val="00D66513"/>
    <w:rsid w:val="00D66588"/>
    <w:rsid w:val="00D66598"/>
    <w:rsid w:val="00D6699B"/>
    <w:rsid w:val="00D66AC0"/>
    <w:rsid w:val="00D67095"/>
    <w:rsid w:val="00D67412"/>
    <w:rsid w:val="00D675AB"/>
    <w:rsid w:val="00D675B4"/>
    <w:rsid w:val="00D678A4"/>
    <w:rsid w:val="00D67901"/>
    <w:rsid w:val="00D67A48"/>
    <w:rsid w:val="00D67B4E"/>
    <w:rsid w:val="00D67BBB"/>
    <w:rsid w:val="00D67C8B"/>
    <w:rsid w:val="00D703BD"/>
    <w:rsid w:val="00D70593"/>
    <w:rsid w:val="00D705B9"/>
    <w:rsid w:val="00D7066B"/>
    <w:rsid w:val="00D7082B"/>
    <w:rsid w:val="00D70C24"/>
    <w:rsid w:val="00D70C9D"/>
    <w:rsid w:val="00D70D35"/>
    <w:rsid w:val="00D70F29"/>
    <w:rsid w:val="00D7100A"/>
    <w:rsid w:val="00D710D5"/>
    <w:rsid w:val="00D711BD"/>
    <w:rsid w:val="00D71601"/>
    <w:rsid w:val="00D716E9"/>
    <w:rsid w:val="00D71B77"/>
    <w:rsid w:val="00D71C6D"/>
    <w:rsid w:val="00D71C75"/>
    <w:rsid w:val="00D71FA8"/>
    <w:rsid w:val="00D720F6"/>
    <w:rsid w:val="00D721F7"/>
    <w:rsid w:val="00D7241C"/>
    <w:rsid w:val="00D725A5"/>
    <w:rsid w:val="00D725C3"/>
    <w:rsid w:val="00D729BA"/>
    <w:rsid w:val="00D72BCE"/>
    <w:rsid w:val="00D72D52"/>
    <w:rsid w:val="00D72E71"/>
    <w:rsid w:val="00D72F9D"/>
    <w:rsid w:val="00D72FCA"/>
    <w:rsid w:val="00D7309F"/>
    <w:rsid w:val="00D7341E"/>
    <w:rsid w:val="00D73441"/>
    <w:rsid w:val="00D73445"/>
    <w:rsid w:val="00D735BE"/>
    <w:rsid w:val="00D73740"/>
    <w:rsid w:val="00D738E4"/>
    <w:rsid w:val="00D73BF2"/>
    <w:rsid w:val="00D73CA8"/>
    <w:rsid w:val="00D741EE"/>
    <w:rsid w:val="00D741F0"/>
    <w:rsid w:val="00D745A0"/>
    <w:rsid w:val="00D74731"/>
    <w:rsid w:val="00D74A8C"/>
    <w:rsid w:val="00D750BE"/>
    <w:rsid w:val="00D750EF"/>
    <w:rsid w:val="00D75135"/>
    <w:rsid w:val="00D75236"/>
    <w:rsid w:val="00D75277"/>
    <w:rsid w:val="00D75573"/>
    <w:rsid w:val="00D755D6"/>
    <w:rsid w:val="00D75640"/>
    <w:rsid w:val="00D75B30"/>
    <w:rsid w:val="00D75CDE"/>
    <w:rsid w:val="00D75D09"/>
    <w:rsid w:val="00D75F5F"/>
    <w:rsid w:val="00D761B2"/>
    <w:rsid w:val="00D767DE"/>
    <w:rsid w:val="00D76A30"/>
    <w:rsid w:val="00D77013"/>
    <w:rsid w:val="00D772AE"/>
    <w:rsid w:val="00D77304"/>
    <w:rsid w:val="00D77489"/>
    <w:rsid w:val="00D775E7"/>
    <w:rsid w:val="00D77614"/>
    <w:rsid w:val="00D77A43"/>
    <w:rsid w:val="00D77E10"/>
    <w:rsid w:val="00D8019F"/>
    <w:rsid w:val="00D80371"/>
    <w:rsid w:val="00D80458"/>
    <w:rsid w:val="00D80529"/>
    <w:rsid w:val="00D80C0E"/>
    <w:rsid w:val="00D80DAF"/>
    <w:rsid w:val="00D80E1E"/>
    <w:rsid w:val="00D810D6"/>
    <w:rsid w:val="00D8122B"/>
    <w:rsid w:val="00D814FC"/>
    <w:rsid w:val="00D81761"/>
    <w:rsid w:val="00D817A6"/>
    <w:rsid w:val="00D81AB0"/>
    <w:rsid w:val="00D81B74"/>
    <w:rsid w:val="00D81C31"/>
    <w:rsid w:val="00D81DC4"/>
    <w:rsid w:val="00D8209B"/>
    <w:rsid w:val="00D82272"/>
    <w:rsid w:val="00D8229B"/>
    <w:rsid w:val="00D825E6"/>
    <w:rsid w:val="00D826E5"/>
    <w:rsid w:val="00D82BAD"/>
    <w:rsid w:val="00D82C71"/>
    <w:rsid w:val="00D82D74"/>
    <w:rsid w:val="00D82FF7"/>
    <w:rsid w:val="00D8318C"/>
    <w:rsid w:val="00D83474"/>
    <w:rsid w:val="00D8391D"/>
    <w:rsid w:val="00D83B46"/>
    <w:rsid w:val="00D83C2A"/>
    <w:rsid w:val="00D83FA4"/>
    <w:rsid w:val="00D83FE4"/>
    <w:rsid w:val="00D8423D"/>
    <w:rsid w:val="00D845E9"/>
    <w:rsid w:val="00D847F9"/>
    <w:rsid w:val="00D84986"/>
    <w:rsid w:val="00D84EAA"/>
    <w:rsid w:val="00D84FF3"/>
    <w:rsid w:val="00D85540"/>
    <w:rsid w:val="00D85671"/>
    <w:rsid w:val="00D85698"/>
    <w:rsid w:val="00D85AAF"/>
    <w:rsid w:val="00D85AE2"/>
    <w:rsid w:val="00D85AFD"/>
    <w:rsid w:val="00D85CBF"/>
    <w:rsid w:val="00D85E67"/>
    <w:rsid w:val="00D86006"/>
    <w:rsid w:val="00D860A1"/>
    <w:rsid w:val="00D86212"/>
    <w:rsid w:val="00D8627A"/>
    <w:rsid w:val="00D86288"/>
    <w:rsid w:val="00D8664E"/>
    <w:rsid w:val="00D86698"/>
    <w:rsid w:val="00D86B9E"/>
    <w:rsid w:val="00D86DD8"/>
    <w:rsid w:val="00D870C0"/>
    <w:rsid w:val="00D87441"/>
    <w:rsid w:val="00D87470"/>
    <w:rsid w:val="00D87789"/>
    <w:rsid w:val="00D87A97"/>
    <w:rsid w:val="00D87CFB"/>
    <w:rsid w:val="00D87DF3"/>
    <w:rsid w:val="00D900F8"/>
    <w:rsid w:val="00D901A3"/>
    <w:rsid w:val="00D90494"/>
    <w:rsid w:val="00D907FF"/>
    <w:rsid w:val="00D90AF1"/>
    <w:rsid w:val="00D910C7"/>
    <w:rsid w:val="00D912F0"/>
    <w:rsid w:val="00D91597"/>
    <w:rsid w:val="00D91768"/>
    <w:rsid w:val="00D91795"/>
    <w:rsid w:val="00D917CF"/>
    <w:rsid w:val="00D919AD"/>
    <w:rsid w:val="00D91B3F"/>
    <w:rsid w:val="00D91CC2"/>
    <w:rsid w:val="00D91F2A"/>
    <w:rsid w:val="00D92091"/>
    <w:rsid w:val="00D922A9"/>
    <w:rsid w:val="00D9262B"/>
    <w:rsid w:val="00D92983"/>
    <w:rsid w:val="00D92F86"/>
    <w:rsid w:val="00D92F8F"/>
    <w:rsid w:val="00D9306B"/>
    <w:rsid w:val="00D93219"/>
    <w:rsid w:val="00D933E8"/>
    <w:rsid w:val="00D93C08"/>
    <w:rsid w:val="00D93ED7"/>
    <w:rsid w:val="00D9411C"/>
    <w:rsid w:val="00D944A3"/>
    <w:rsid w:val="00D945E8"/>
    <w:rsid w:val="00D9475E"/>
    <w:rsid w:val="00D94884"/>
    <w:rsid w:val="00D94AF3"/>
    <w:rsid w:val="00D94D45"/>
    <w:rsid w:val="00D94D8D"/>
    <w:rsid w:val="00D94E38"/>
    <w:rsid w:val="00D94EF5"/>
    <w:rsid w:val="00D95086"/>
    <w:rsid w:val="00D95218"/>
    <w:rsid w:val="00D955CE"/>
    <w:rsid w:val="00D957BE"/>
    <w:rsid w:val="00D95A9C"/>
    <w:rsid w:val="00D95ED2"/>
    <w:rsid w:val="00D95FC0"/>
    <w:rsid w:val="00D96447"/>
    <w:rsid w:val="00D965A5"/>
    <w:rsid w:val="00D969D6"/>
    <w:rsid w:val="00D96DB2"/>
    <w:rsid w:val="00D96ED8"/>
    <w:rsid w:val="00D970DB"/>
    <w:rsid w:val="00D97314"/>
    <w:rsid w:val="00D97907"/>
    <w:rsid w:val="00D979F6"/>
    <w:rsid w:val="00D97DB6"/>
    <w:rsid w:val="00D97DDE"/>
    <w:rsid w:val="00D97E0B"/>
    <w:rsid w:val="00D97E17"/>
    <w:rsid w:val="00D97F30"/>
    <w:rsid w:val="00DA0035"/>
    <w:rsid w:val="00DA038A"/>
    <w:rsid w:val="00DA09D6"/>
    <w:rsid w:val="00DA0C38"/>
    <w:rsid w:val="00DA0E4A"/>
    <w:rsid w:val="00DA0ED0"/>
    <w:rsid w:val="00DA0EEC"/>
    <w:rsid w:val="00DA1168"/>
    <w:rsid w:val="00DA16D2"/>
    <w:rsid w:val="00DA1B63"/>
    <w:rsid w:val="00DA2326"/>
    <w:rsid w:val="00DA240D"/>
    <w:rsid w:val="00DA27D1"/>
    <w:rsid w:val="00DA2D66"/>
    <w:rsid w:val="00DA3123"/>
    <w:rsid w:val="00DA31A0"/>
    <w:rsid w:val="00DA31A7"/>
    <w:rsid w:val="00DA3298"/>
    <w:rsid w:val="00DA34C6"/>
    <w:rsid w:val="00DA375D"/>
    <w:rsid w:val="00DA3942"/>
    <w:rsid w:val="00DA3E76"/>
    <w:rsid w:val="00DA42A8"/>
    <w:rsid w:val="00DA436C"/>
    <w:rsid w:val="00DA460E"/>
    <w:rsid w:val="00DA4659"/>
    <w:rsid w:val="00DA4704"/>
    <w:rsid w:val="00DA4729"/>
    <w:rsid w:val="00DA488D"/>
    <w:rsid w:val="00DA48DD"/>
    <w:rsid w:val="00DA4A08"/>
    <w:rsid w:val="00DA4B95"/>
    <w:rsid w:val="00DA536F"/>
    <w:rsid w:val="00DA548E"/>
    <w:rsid w:val="00DA54BE"/>
    <w:rsid w:val="00DA5FFC"/>
    <w:rsid w:val="00DA6171"/>
    <w:rsid w:val="00DA63DD"/>
    <w:rsid w:val="00DA6409"/>
    <w:rsid w:val="00DA670A"/>
    <w:rsid w:val="00DA67A2"/>
    <w:rsid w:val="00DA67C5"/>
    <w:rsid w:val="00DA67E2"/>
    <w:rsid w:val="00DA6903"/>
    <w:rsid w:val="00DA69E8"/>
    <w:rsid w:val="00DA6A20"/>
    <w:rsid w:val="00DA6A28"/>
    <w:rsid w:val="00DA6B5B"/>
    <w:rsid w:val="00DA6CE5"/>
    <w:rsid w:val="00DA6F50"/>
    <w:rsid w:val="00DA78CB"/>
    <w:rsid w:val="00DA791E"/>
    <w:rsid w:val="00DA7A79"/>
    <w:rsid w:val="00DA7C30"/>
    <w:rsid w:val="00DB0245"/>
    <w:rsid w:val="00DB0246"/>
    <w:rsid w:val="00DB035B"/>
    <w:rsid w:val="00DB0378"/>
    <w:rsid w:val="00DB090A"/>
    <w:rsid w:val="00DB0976"/>
    <w:rsid w:val="00DB0B31"/>
    <w:rsid w:val="00DB0E9D"/>
    <w:rsid w:val="00DB0ED8"/>
    <w:rsid w:val="00DB12FF"/>
    <w:rsid w:val="00DB13F5"/>
    <w:rsid w:val="00DB1593"/>
    <w:rsid w:val="00DB174B"/>
    <w:rsid w:val="00DB19AE"/>
    <w:rsid w:val="00DB1A7E"/>
    <w:rsid w:val="00DB1B16"/>
    <w:rsid w:val="00DB1ED0"/>
    <w:rsid w:val="00DB1F3F"/>
    <w:rsid w:val="00DB2424"/>
    <w:rsid w:val="00DB246A"/>
    <w:rsid w:val="00DB2AB3"/>
    <w:rsid w:val="00DB2FEA"/>
    <w:rsid w:val="00DB3017"/>
    <w:rsid w:val="00DB30E1"/>
    <w:rsid w:val="00DB3500"/>
    <w:rsid w:val="00DB38FA"/>
    <w:rsid w:val="00DB3B6C"/>
    <w:rsid w:val="00DB3C5D"/>
    <w:rsid w:val="00DB3C60"/>
    <w:rsid w:val="00DB4273"/>
    <w:rsid w:val="00DB428E"/>
    <w:rsid w:val="00DB4630"/>
    <w:rsid w:val="00DB470F"/>
    <w:rsid w:val="00DB487E"/>
    <w:rsid w:val="00DB4B00"/>
    <w:rsid w:val="00DB4C51"/>
    <w:rsid w:val="00DB4C80"/>
    <w:rsid w:val="00DB4C94"/>
    <w:rsid w:val="00DB4D98"/>
    <w:rsid w:val="00DB4D9B"/>
    <w:rsid w:val="00DB5068"/>
    <w:rsid w:val="00DB5098"/>
    <w:rsid w:val="00DB57FE"/>
    <w:rsid w:val="00DB5BAC"/>
    <w:rsid w:val="00DB606B"/>
    <w:rsid w:val="00DB63A3"/>
    <w:rsid w:val="00DB66D1"/>
    <w:rsid w:val="00DB6B94"/>
    <w:rsid w:val="00DB6D9B"/>
    <w:rsid w:val="00DB6E3E"/>
    <w:rsid w:val="00DB6EA2"/>
    <w:rsid w:val="00DB709C"/>
    <w:rsid w:val="00DB7171"/>
    <w:rsid w:val="00DB7463"/>
    <w:rsid w:val="00DB7A28"/>
    <w:rsid w:val="00DB7AE6"/>
    <w:rsid w:val="00DB7B49"/>
    <w:rsid w:val="00DB7B53"/>
    <w:rsid w:val="00DB7B60"/>
    <w:rsid w:val="00DB7DDF"/>
    <w:rsid w:val="00DB7FAE"/>
    <w:rsid w:val="00DC00B3"/>
    <w:rsid w:val="00DC0200"/>
    <w:rsid w:val="00DC06F5"/>
    <w:rsid w:val="00DC07D7"/>
    <w:rsid w:val="00DC0E84"/>
    <w:rsid w:val="00DC0E91"/>
    <w:rsid w:val="00DC10B9"/>
    <w:rsid w:val="00DC1429"/>
    <w:rsid w:val="00DC158A"/>
    <w:rsid w:val="00DC165E"/>
    <w:rsid w:val="00DC16F8"/>
    <w:rsid w:val="00DC1787"/>
    <w:rsid w:val="00DC1793"/>
    <w:rsid w:val="00DC17CB"/>
    <w:rsid w:val="00DC18DB"/>
    <w:rsid w:val="00DC196D"/>
    <w:rsid w:val="00DC1A8A"/>
    <w:rsid w:val="00DC1D7B"/>
    <w:rsid w:val="00DC2012"/>
    <w:rsid w:val="00DC204E"/>
    <w:rsid w:val="00DC20B6"/>
    <w:rsid w:val="00DC22C0"/>
    <w:rsid w:val="00DC23BA"/>
    <w:rsid w:val="00DC25DE"/>
    <w:rsid w:val="00DC30D5"/>
    <w:rsid w:val="00DC36C2"/>
    <w:rsid w:val="00DC3734"/>
    <w:rsid w:val="00DC3D9A"/>
    <w:rsid w:val="00DC3EFF"/>
    <w:rsid w:val="00DC40FB"/>
    <w:rsid w:val="00DC425F"/>
    <w:rsid w:val="00DC4275"/>
    <w:rsid w:val="00DC4350"/>
    <w:rsid w:val="00DC435D"/>
    <w:rsid w:val="00DC4843"/>
    <w:rsid w:val="00DC4860"/>
    <w:rsid w:val="00DC51AB"/>
    <w:rsid w:val="00DC53C6"/>
    <w:rsid w:val="00DC546B"/>
    <w:rsid w:val="00DC5586"/>
    <w:rsid w:val="00DC55B4"/>
    <w:rsid w:val="00DC5619"/>
    <w:rsid w:val="00DC567C"/>
    <w:rsid w:val="00DC567F"/>
    <w:rsid w:val="00DC58C9"/>
    <w:rsid w:val="00DC65F3"/>
    <w:rsid w:val="00DC6D26"/>
    <w:rsid w:val="00DC6EB6"/>
    <w:rsid w:val="00DC701F"/>
    <w:rsid w:val="00DC7400"/>
    <w:rsid w:val="00DC74B4"/>
    <w:rsid w:val="00DC7645"/>
    <w:rsid w:val="00DC77EC"/>
    <w:rsid w:val="00DC780A"/>
    <w:rsid w:val="00DC78D8"/>
    <w:rsid w:val="00DC7A85"/>
    <w:rsid w:val="00DC7AE7"/>
    <w:rsid w:val="00DC7B60"/>
    <w:rsid w:val="00DC7BF0"/>
    <w:rsid w:val="00DC7C25"/>
    <w:rsid w:val="00DD00F1"/>
    <w:rsid w:val="00DD01A3"/>
    <w:rsid w:val="00DD0982"/>
    <w:rsid w:val="00DD0ADC"/>
    <w:rsid w:val="00DD0AF9"/>
    <w:rsid w:val="00DD0BD2"/>
    <w:rsid w:val="00DD0C62"/>
    <w:rsid w:val="00DD0C88"/>
    <w:rsid w:val="00DD10BB"/>
    <w:rsid w:val="00DD10F9"/>
    <w:rsid w:val="00DD134C"/>
    <w:rsid w:val="00DD135B"/>
    <w:rsid w:val="00DD16CE"/>
    <w:rsid w:val="00DD1887"/>
    <w:rsid w:val="00DD19A8"/>
    <w:rsid w:val="00DD1B01"/>
    <w:rsid w:val="00DD1B1C"/>
    <w:rsid w:val="00DD1FED"/>
    <w:rsid w:val="00DD205F"/>
    <w:rsid w:val="00DD220F"/>
    <w:rsid w:val="00DD2273"/>
    <w:rsid w:val="00DD2497"/>
    <w:rsid w:val="00DD2737"/>
    <w:rsid w:val="00DD278F"/>
    <w:rsid w:val="00DD2ED5"/>
    <w:rsid w:val="00DD36B3"/>
    <w:rsid w:val="00DD37B7"/>
    <w:rsid w:val="00DD3855"/>
    <w:rsid w:val="00DD38E9"/>
    <w:rsid w:val="00DD3C6F"/>
    <w:rsid w:val="00DD3D56"/>
    <w:rsid w:val="00DD3E14"/>
    <w:rsid w:val="00DD3EAD"/>
    <w:rsid w:val="00DD41F0"/>
    <w:rsid w:val="00DD442F"/>
    <w:rsid w:val="00DD4449"/>
    <w:rsid w:val="00DD44C8"/>
    <w:rsid w:val="00DD46EC"/>
    <w:rsid w:val="00DD47E0"/>
    <w:rsid w:val="00DD4817"/>
    <w:rsid w:val="00DD4938"/>
    <w:rsid w:val="00DD4A36"/>
    <w:rsid w:val="00DD4AF9"/>
    <w:rsid w:val="00DD4C1F"/>
    <w:rsid w:val="00DD4D59"/>
    <w:rsid w:val="00DD5024"/>
    <w:rsid w:val="00DD510B"/>
    <w:rsid w:val="00DD5282"/>
    <w:rsid w:val="00DD55E5"/>
    <w:rsid w:val="00DD566C"/>
    <w:rsid w:val="00DD5AAC"/>
    <w:rsid w:val="00DD5BCC"/>
    <w:rsid w:val="00DD5BE6"/>
    <w:rsid w:val="00DD5E93"/>
    <w:rsid w:val="00DD5F1F"/>
    <w:rsid w:val="00DD5F62"/>
    <w:rsid w:val="00DD5FF8"/>
    <w:rsid w:val="00DD621F"/>
    <w:rsid w:val="00DD6590"/>
    <w:rsid w:val="00DD65E4"/>
    <w:rsid w:val="00DD685D"/>
    <w:rsid w:val="00DD687B"/>
    <w:rsid w:val="00DD69C6"/>
    <w:rsid w:val="00DD6D25"/>
    <w:rsid w:val="00DD74BE"/>
    <w:rsid w:val="00DD74F8"/>
    <w:rsid w:val="00DD7511"/>
    <w:rsid w:val="00DD7C70"/>
    <w:rsid w:val="00DD7D14"/>
    <w:rsid w:val="00DE0021"/>
    <w:rsid w:val="00DE0240"/>
    <w:rsid w:val="00DE0382"/>
    <w:rsid w:val="00DE03B9"/>
    <w:rsid w:val="00DE0D07"/>
    <w:rsid w:val="00DE0DFF"/>
    <w:rsid w:val="00DE0FBC"/>
    <w:rsid w:val="00DE1143"/>
    <w:rsid w:val="00DE1701"/>
    <w:rsid w:val="00DE1960"/>
    <w:rsid w:val="00DE1A8E"/>
    <w:rsid w:val="00DE1CA9"/>
    <w:rsid w:val="00DE2484"/>
    <w:rsid w:val="00DE2648"/>
    <w:rsid w:val="00DE265F"/>
    <w:rsid w:val="00DE2685"/>
    <w:rsid w:val="00DE2E2A"/>
    <w:rsid w:val="00DE2E7D"/>
    <w:rsid w:val="00DE304A"/>
    <w:rsid w:val="00DE307E"/>
    <w:rsid w:val="00DE31A3"/>
    <w:rsid w:val="00DE31AE"/>
    <w:rsid w:val="00DE31E8"/>
    <w:rsid w:val="00DE3846"/>
    <w:rsid w:val="00DE39B5"/>
    <w:rsid w:val="00DE3F70"/>
    <w:rsid w:val="00DE402A"/>
    <w:rsid w:val="00DE41CC"/>
    <w:rsid w:val="00DE421B"/>
    <w:rsid w:val="00DE4382"/>
    <w:rsid w:val="00DE444E"/>
    <w:rsid w:val="00DE4983"/>
    <w:rsid w:val="00DE4B0C"/>
    <w:rsid w:val="00DE4E00"/>
    <w:rsid w:val="00DE4E96"/>
    <w:rsid w:val="00DE4EE9"/>
    <w:rsid w:val="00DE4F5C"/>
    <w:rsid w:val="00DE5532"/>
    <w:rsid w:val="00DE570C"/>
    <w:rsid w:val="00DE5724"/>
    <w:rsid w:val="00DE5823"/>
    <w:rsid w:val="00DE58AA"/>
    <w:rsid w:val="00DE5A11"/>
    <w:rsid w:val="00DE5E08"/>
    <w:rsid w:val="00DE5E9A"/>
    <w:rsid w:val="00DE607A"/>
    <w:rsid w:val="00DE61D6"/>
    <w:rsid w:val="00DE6373"/>
    <w:rsid w:val="00DE6392"/>
    <w:rsid w:val="00DE6413"/>
    <w:rsid w:val="00DE6504"/>
    <w:rsid w:val="00DE6505"/>
    <w:rsid w:val="00DE65D3"/>
    <w:rsid w:val="00DE6646"/>
    <w:rsid w:val="00DE67BB"/>
    <w:rsid w:val="00DE689E"/>
    <w:rsid w:val="00DE68CA"/>
    <w:rsid w:val="00DE6913"/>
    <w:rsid w:val="00DE69F8"/>
    <w:rsid w:val="00DE706A"/>
    <w:rsid w:val="00DE720F"/>
    <w:rsid w:val="00DE7364"/>
    <w:rsid w:val="00DE78D2"/>
    <w:rsid w:val="00DE7904"/>
    <w:rsid w:val="00DE7ED0"/>
    <w:rsid w:val="00DE7F60"/>
    <w:rsid w:val="00DF0486"/>
    <w:rsid w:val="00DF0488"/>
    <w:rsid w:val="00DF068B"/>
    <w:rsid w:val="00DF0693"/>
    <w:rsid w:val="00DF0708"/>
    <w:rsid w:val="00DF0A40"/>
    <w:rsid w:val="00DF0AF9"/>
    <w:rsid w:val="00DF103D"/>
    <w:rsid w:val="00DF1089"/>
    <w:rsid w:val="00DF147E"/>
    <w:rsid w:val="00DF16BD"/>
    <w:rsid w:val="00DF1BF8"/>
    <w:rsid w:val="00DF1CBE"/>
    <w:rsid w:val="00DF1E40"/>
    <w:rsid w:val="00DF1FDE"/>
    <w:rsid w:val="00DF25F8"/>
    <w:rsid w:val="00DF2A45"/>
    <w:rsid w:val="00DF306A"/>
    <w:rsid w:val="00DF396A"/>
    <w:rsid w:val="00DF3C1D"/>
    <w:rsid w:val="00DF3C36"/>
    <w:rsid w:val="00DF3FC2"/>
    <w:rsid w:val="00DF3FE5"/>
    <w:rsid w:val="00DF47A7"/>
    <w:rsid w:val="00DF5048"/>
    <w:rsid w:val="00DF5224"/>
    <w:rsid w:val="00DF54A3"/>
    <w:rsid w:val="00DF5843"/>
    <w:rsid w:val="00DF5AC3"/>
    <w:rsid w:val="00DF5BB0"/>
    <w:rsid w:val="00DF5BE2"/>
    <w:rsid w:val="00DF5C23"/>
    <w:rsid w:val="00DF5E12"/>
    <w:rsid w:val="00DF635B"/>
    <w:rsid w:val="00DF63F8"/>
    <w:rsid w:val="00DF64E5"/>
    <w:rsid w:val="00DF6570"/>
    <w:rsid w:val="00DF6ABD"/>
    <w:rsid w:val="00DF6E52"/>
    <w:rsid w:val="00DF7729"/>
    <w:rsid w:val="00DF77A9"/>
    <w:rsid w:val="00DF78D1"/>
    <w:rsid w:val="00DF7B2D"/>
    <w:rsid w:val="00DF7F02"/>
    <w:rsid w:val="00E0009E"/>
    <w:rsid w:val="00E00AAC"/>
    <w:rsid w:val="00E00D00"/>
    <w:rsid w:val="00E00F5D"/>
    <w:rsid w:val="00E01078"/>
    <w:rsid w:val="00E0125F"/>
    <w:rsid w:val="00E0144E"/>
    <w:rsid w:val="00E0186A"/>
    <w:rsid w:val="00E018CD"/>
    <w:rsid w:val="00E018E8"/>
    <w:rsid w:val="00E01926"/>
    <w:rsid w:val="00E01A43"/>
    <w:rsid w:val="00E01C7B"/>
    <w:rsid w:val="00E01D80"/>
    <w:rsid w:val="00E01D92"/>
    <w:rsid w:val="00E01DEE"/>
    <w:rsid w:val="00E01FB9"/>
    <w:rsid w:val="00E02258"/>
    <w:rsid w:val="00E02303"/>
    <w:rsid w:val="00E02527"/>
    <w:rsid w:val="00E02975"/>
    <w:rsid w:val="00E02A0B"/>
    <w:rsid w:val="00E02A7C"/>
    <w:rsid w:val="00E02B9B"/>
    <w:rsid w:val="00E02D49"/>
    <w:rsid w:val="00E02D71"/>
    <w:rsid w:val="00E02DF0"/>
    <w:rsid w:val="00E02E7D"/>
    <w:rsid w:val="00E0322A"/>
    <w:rsid w:val="00E03639"/>
    <w:rsid w:val="00E039ED"/>
    <w:rsid w:val="00E03C12"/>
    <w:rsid w:val="00E03D7C"/>
    <w:rsid w:val="00E03F65"/>
    <w:rsid w:val="00E042CD"/>
    <w:rsid w:val="00E04406"/>
    <w:rsid w:val="00E044BA"/>
    <w:rsid w:val="00E049BF"/>
    <w:rsid w:val="00E04AF5"/>
    <w:rsid w:val="00E04D9A"/>
    <w:rsid w:val="00E0522C"/>
    <w:rsid w:val="00E0524F"/>
    <w:rsid w:val="00E05604"/>
    <w:rsid w:val="00E057F2"/>
    <w:rsid w:val="00E0596F"/>
    <w:rsid w:val="00E05A64"/>
    <w:rsid w:val="00E05C93"/>
    <w:rsid w:val="00E05F98"/>
    <w:rsid w:val="00E05FBC"/>
    <w:rsid w:val="00E060ED"/>
    <w:rsid w:val="00E060F6"/>
    <w:rsid w:val="00E060FD"/>
    <w:rsid w:val="00E0643A"/>
    <w:rsid w:val="00E06741"/>
    <w:rsid w:val="00E067D0"/>
    <w:rsid w:val="00E06918"/>
    <w:rsid w:val="00E069F8"/>
    <w:rsid w:val="00E06C97"/>
    <w:rsid w:val="00E06FD9"/>
    <w:rsid w:val="00E070B1"/>
    <w:rsid w:val="00E074DA"/>
    <w:rsid w:val="00E07883"/>
    <w:rsid w:val="00E07A6A"/>
    <w:rsid w:val="00E07A9C"/>
    <w:rsid w:val="00E07BCE"/>
    <w:rsid w:val="00E07F9F"/>
    <w:rsid w:val="00E10091"/>
    <w:rsid w:val="00E10314"/>
    <w:rsid w:val="00E104C3"/>
    <w:rsid w:val="00E10530"/>
    <w:rsid w:val="00E1060F"/>
    <w:rsid w:val="00E1065B"/>
    <w:rsid w:val="00E10798"/>
    <w:rsid w:val="00E10D80"/>
    <w:rsid w:val="00E10E2C"/>
    <w:rsid w:val="00E10F1A"/>
    <w:rsid w:val="00E10F21"/>
    <w:rsid w:val="00E11661"/>
    <w:rsid w:val="00E11C4F"/>
    <w:rsid w:val="00E11EF3"/>
    <w:rsid w:val="00E1220E"/>
    <w:rsid w:val="00E1239B"/>
    <w:rsid w:val="00E132FC"/>
    <w:rsid w:val="00E133F4"/>
    <w:rsid w:val="00E13644"/>
    <w:rsid w:val="00E137F7"/>
    <w:rsid w:val="00E13945"/>
    <w:rsid w:val="00E1395A"/>
    <w:rsid w:val="00E13994"/>
    <w:rsid w:val="00E13A15"/>
    <w:rsid w:val="00E13A90"/>
    <w:rsid w:val="00E14034"/>
    <w:rsid w:val="00E141B2"/>
    <w:rsid w:val="00E142E2"/>
    <w:rsid w:val="00E1456F"/>
    <w:rsid w:val="00E1463A"/>
    <w:rsid w:val="00E14946"/>
    <w:rsid w:val="00E149D0"/>
    <w:rsid w:val="00E14CCD"/>
    <w:rsid w:val="00E14CE1"/>
    <w:rsid w:val="00E150C7"/>
    <w:rsid w:val="00E150FA"/>
    <w:rsid w:val="00E152E9"/>
    <w:rsid w:val="00E152F1"/>
    <w:rsid w:val="00E15424"/>
    <w:rsid w:val="00E15513"/>
    <w:rsid w:val="00E15567"/>
    <w:rsid w:val="00E156E9"/>
    <w:rsid w:val="00E158C0"/>
    <w:rsid w:val="00E15936"/>
    <w:rsid w:val="00E15D70"/>
    <w:rsid w:val="00E166F3"/>
    <w:rsid w:val="00E16873"/>
    <w:rsid w:val="00E16982"/>
    <w:rsid w:val="00E169F7"/>
    <w:rsid w:val="00E16B92"/>
    <w:rsid w:val="00E16F8F"/>
    <w:rsid w:val="00E170B7"/>
    <w:rsid w:val="00E1755A"/>
    <w:rsid w:val="00E17D21"/>
    <w:rsid w:val="00E17DCA"/>
    <w:rsid w:val="00E17E36"/>
    <w:rsid w:val="00E2002A"/>
    <w:rsid w:val="00E2030E"/>
    <w:rsid w:val="00E20706"/>
    <w:rsid w:val="00E207F6"/>
    <w:rsid w:val="00E2084C"/>
    <w:rsid w:val="00E209B4"/>
    <w:rsid w:val="00E209ED"/>
    <w:rsid w:val="00E20DCB"/>
    <w:rsid w:val="00E20DD4"/>
    <w:rsid w:val="00E20F4E"/>
    <w:rsid w:val="00E21544"/>
    <w:rsid w:val="00E21649"/>
    <w:rsid w:val="00E217E8"/>
    <w:rsid w:val="00E21BDE"/>
    <w:rsid w:val="00E21CF3"/>
    <w:rsid w:val="00E22161"/>
    <w:rsid w:val="00E22365"/>
    <w:rsid w:val="00E223E7"/>
    <w:rsid w:val="00E22780"/>
    <w:rsid w:val="00E23027"/>
    <w:rsid w:val="00E230ED"/>
    <w:rsid w:val="00E231DA"/>
    <w:rsid w:val="00E23309"/>
    <w:rsid w:val="00E23424"/>
    <w:rsid w:val="00E23486"/>
    <w:rsid w:val="00E236BB"/>
    <w:rsid w:val="00E23958"/>
    <w:rsid w:val="00E239C1"/>
    <w:rsid w:val="00E23BE5"/>
    <w:rsid w:val="00E241C8"/>
    <w:rsid w:val="00E241EB"/>
    <w:rsid w:val="00E2428F"/>
    <w:rsid w:val="00E24621"/>
    <w:rsid w:val="00E247A9"/>
    <w:rsid w:val="00E248A1"/>
    <w:rsid w:val="00E24A31"/>
    <w:rsid w:val="00E24B08"/>
    <w:rsid w:val="00E24C75"/>
    <w:rsid w:val="00E24E4C"/>
    <w:rsid w:val="00E24F76"/>
    <w:rsid w:val="00E24F90"/>
    <w:rsid w:val="00E25031"/>
    <w:rsid w:val="00E252FC"/>
    <w:rsid w:val="00E25343"/>
    <w:rsid w:val="00E25440"/>
    <w:rsid w:val="00E25488"/>
    <w:rsid w:val="00E25577"/>
    <w:rsid w:val="00E25802"/>
    <w:rsid w:val="00E2580F"/>
    <w:rsid w:val="00E25840"/>
    <w:rsid w:val="00E25BC1"/>
    <w:rsid w:val="00E25BC8"/>
    <w:rsid w:val="00E25C03"/>
    <w:rsid w:val="00E25ECC"/>
    <w:rsid w:val="00E25FFC"/>
    <w:rsid w:val="00E26091"/>
    <w:rsid w:val="00E26258"/>
    <w:rsid w:val="00E263C5"/>
    <w:rsid w:val="00E2646A"/>
    <w:rsid w:val="00E26673"/>
    <w:rsid w:val="00E2667D"/>
    <w:rsid w:val="00E268AD"/>
    <w:rsid w:val="00E27393"/>
    <w:rsid w:val="00E274D9"/>
    <w:rsid w:val="00E27578"/>
    <w:rsid w:val="00E276ED"/>
    <w:rsid w:val="00E27B1A"/>
    <w:rsid w:val="00E27CF8"/>
    <w:rsid w:val="00E30351"/>
    <w:rsid w:val="00E305E1"/>
    <w:rsid w:val="00E30B30"/>
    <w:rsid w:val="00E30D10"/>
    <w:rsid w:val="00E30D68"/>
    <w:rsid w:val="00E3120C"/>
    <w:rsid w:val="00E31357"/>
    <w:rsid w:val="00E313AA"/>
    <w:rsid w:val="00E314B6"/>
    <w:rsid w:val="00E314B9"/>
    <w:rsid w:val="00E31636"/>
    <w:rsid w:val="00E316B5"/>
    <w:rsid w:val="00E3181B"/>
    <w:rsid w:val="00E31927"/>
    <w:rsid w:val="00E319EA"/>
    <w:rsid w:val="00E31AE5"/>
    <w:rsid w:val="00E31AFB"/>
    <w:rsid w:val="00E3202C"/>
    <w:rsid w:val="00E3203E"/>
    <w:rsid w:val="00E32B8D"/>
    <w:rsid w:val="00E33231"/>
    <w:rsid w:val="00E333C9"/>
    <w:rsid w:val="00E337B6"/>
    <w:rsid w:val="00E33B7E"/>
    <w:rsid w:val="00E33C21"/>
    <w:rsid w:val="00E33DCF"/>
    <w:rsid w:val="00E3417C"/>
    <w:rsid w:val="00E34269"/>
    <w:rsid w:val="00E34295"/>
    <w:rsid w:val="00E342CE"/>
    <w:rsid w:val="00E3467D"/>
    <w:rsid w:val="00E3490B"/>
    <w:rsid w:val="00E34B96"/>
    <w:rsid w:val="00E34FC9"/>
    <w:rsid w:val="00E3509C"/>
    <w:rsid w:val="00E355FE"/>
    <w:rsid w:val="00E35638"/>
    <w:rsid w:val="00E3569F"/>
    <w:rsid w:val="00E356D5"/>
    <w:rsid w:val="00E35C6B"/>
    <w:rsid w:val="00E35D30"/>
    <w:rsid w:val="00E35D74"/>
    <w:rsid w:val="00E35D7E"/>
    <w:rsid w:val="00E3651B"/>
    <w:rsid w:val="00E36654"/>
    <w:rsid w:val="00E36668"/>
    <w:rsid w:val="00E367BC"/>
    <w:rsid w:val="00E367DB"/>
    <w:rsid w:val="00E36B4E"/>
    <w:rsid w:val="00E36BC7"/>
    <w:rsid w:val="00E36CAD"/>
    <w:rsid w:val="00E36D57"/>
    <w:rsid w:val="00E36E62"/>
    <w:rsid w:val="00E37106"/>
    <w:rsid w:val="00E37120"/>
    <w:rsid w:val="00E37217"/>
    <w:rsid w:val="00E3732E"/>
    <w:rsid w:val="00E379F1"/>
    <w:rsid w:val="00E37A25"/>
    <w:rsid w:val="00E37B3E"/>
    <w:rsid w:val="00E4012F"/>
    <w:rsid w:val="00E4027E"/>
    <w:rsid w:val="00E403CD"/>
    <w:rsid w:val="00E40AFE"/>
    <w:rsid w:val="00E40B00"/>
    <w:rsid w:val="00E40B58"/>
    <w:rsid w:val="00E40CF3"/>
    <w:rsid w:val="00E40D3A"/>
    <w:rsid w:val="00E410EB"/>
    <w:rsid w:val="00E41140"/>
    <w:rsid w:val="00E411E5"/>
    <w:rsid w:val="00E412CE"/>
    <w:rsid w:val="00E41420"/>
    <w:rsid w:val="00E418A1"/>
    <w:rsid w:val="00E41DE6"/>
    <w:rsid w:val="00E41E7D"/>
    <w:rsid w:val="00E41FB0"/>
    <w:rsid w:val="00E4280F"/>
    <w:rsid w:val="00E42AF4"/>
    <w:rsid w:val="00E42C06"/>
    <w:rsid w:val="00E42E40"/>
    <w:rsid w:val="00E431BF"/>
    <w:rsid w:val="00E432CE"/>
    <w:rsid w:val="00E434A4"/>
    <w:rsid w:val="00E43639"/>
    <w:rsid w:val="00E43656"/>
    <w:rsid w:val="00E436C8"/>
    <w:rsid w:val="00E43B37"/>
    <w:rsid w:val="00E43D54"/>
    <w:rsid w:val="00E43E16"/>
    <w:rsid w:val="00E43EC2"/>
    <w:rsid w:val="00E446D5"/>
    <w:rsid w:val="00E44B66"/>
    <w:rsid w:val="00E44E6C"/>
    <w:rsid w:val="00E45344"/>
    <w:rsid w:val="00E4543D"/>
    <w:rsid w:val="00E454D5"/>
    <w:rsid w:val="00E45793"/>
    <w:rsid w:val="00E459B2"/>
    <w:rsid w:val="00E45B3D"/>
    <w:rsid w:val="00E45B45"/>
    <w:rsid w:val="00E45C73"/>
    <w:rsid w:val="00E45E49"/>
    <w:rsid w:val="00E45F8F"/>
    <w:rsid w:val="00E460CF"/>
    <w:rsid w:val="00E4630E"/>
    <w:rsid w:val="00E463E9"/>
    <w:rsid w:val="00E464A3"/>
    <w:rsid w:val="00E467D0"/>
    <w:rsid w:val="00E46B05"/>
    <w:rsid w:val="00E46B52"/>
    <w:rsid w:val="00E46CEB"/>
    <w:rsid w:val="00E46D26"/>
    <w:rsid w:val="00E46FBC"/>
    <w:rsid w:val="00E470B7"/>
    <w:rsid w:val="00E476D4"/>
    <w:rsid w:val="00E47CB8"/>
    <w:rsid w:val="00E47EB3"/>
    <w:rsid w:val="00E50283"/>
    <w:rsid w:val="00E50495"/>
    <w:rsid w:val="00E50575"/>
    <w:rsid w:val="00E50655"/>
    <w:rsid w:val="00E5088B"/>
    <w:rsid w:val="00E50CB8"/>
    <w:rsid w:val="00E50D4A"/>
    <w:rsid w:val="00E510D6"/>
    <w:rsid w:val="00E51306"/>
    <w:rsid w:val="00E51363"/>
    <w:rsid w:val="00E51B12"/>
    <w:rsid w:val="00E51C51"/>
    <w:rsid w:val="00E51C5A"/>
    <w:rsid w:val="00E51E77"/>
    <w:rsid w:val="00E5203E"/>
    <w:rsid w:val="00E5209A"/>
    <w:rsid w:val="00E5213E"/>
    <w:rsid w:val="00E52153"/>
    <w:rsid w:val="00E5225C"/>
    <w:rsid w:val="00E523D0"/>
    <w:rsid w:val="00E52400"/>
    <w:rsid w:val="00E52459"/>
    <w:rsid w:val="00E52530"/>
    <w:rsid w:val="00E52A9E"/>
    <w:rsid w:val="00E52E05"/>
    <w:rsid w:val="00E5314B"/>
    <w:rsid w:val="00E533D2"/>
    <w:rsid w:val="00E53A1D"/>
    <w:rsid w:val="00E53C9B"/>
    <w:rsid w:val="00E54034"/>
    <w:rsid w:val="00E540E2"/>
    <w:rsid w:val="00E54173"/>
    <w:rsid w:val="00E54356"/>
    <w:rsid w:val="00E5446A"/>
    <w:rsid w:val="00E544FB"/>
    <w:rsid w:val="00E54558"/>
    <w:rsid w:val="00E54610"/>
    <w:rsid w:val="00E54A2A"/>
    <w:rsid w:val="00E54B14"/>
    <w:rsid w:val="00E54BE2"/>
    <w:rsid w:val="00E54BE6"/>
    <w:rsid w:val="00E54D11"/>
    <w:rsid w:val="00E54F50"/>
    <w:rsid w:val="00E550E4"/>
    <w:rsid w:val="00E55116"/>
    <w:rsid w:val="00E556C0"/>
    <w:rsid w:val="00E55BD5"/>
    <w:rsid w:val="00E55C00"/>
    <w:rsid w:val="00E55DC2"/>
    <w:rsid w:val="00E55EB1"/>
    <w:rsid w:val="00E56245"/>
    <w:rsid w:val="00E563C2"/>
    <w:rsid w:val="00E56558"/>
    <w:rsid w:val="00E5661F"/>
    <w:rsid w:val="00E5666F"/>
    <w:rsid w:val="00E5667A"/>
    <w:rsid w:val="00E5683A"/>
    <w:rsid w:val="00E56B53"/>
    <w:rsid w:val="00E56B5D"/>
    <w:rsid w:val="00E56B68"/>
    <w:rsid w:val="00E5765A"/>
    <w:rsid w:val="00E5778A"/>
    <w:rsid w:val="00E577C7"/>
    <w:rsid w:val="00E57A5C"/>
    <w:rsid w:val="00E57B80"/>
    <w:rsid w:val="00E57C92"/>
    <w:rsid w:val="00E57CAC"/>
    <w:rsid w:val="00E57D1D"/>
    <w:rsid w:val="00E57E2C"/>
    <w:rsid w:val="00E601B7"/>
    <w:rsid w:val="00E60520"/>
    <w:rsid w:val="00E60684"/>
    <w:rsid w:val="00E608C5"/>
    <w:rsid w:val="00E60EC8"/>
    <w:rsid w:val="00E61025"/>
    <w:rsid w:val="00E61475"/>
    <w:rsid w:val="00E6180E"/>
    <w:rsid w:val="00E618AF"/>
    <w:rsid w:val="00E618F3"/>
    <w:rsid w:val="00E61A6D"/>
    <w:rsid w:val="00E61E6E"/>
    <w:rsid w:val="00E61FAC"/>
    <w:rsid w:val="00E62125"/>
    <w:rsid w:val="00E622B4"/>
    <w:rsid w:val="00E62368"/>
    <w:rsid w:val="00E62465"/>
    <w:rsid w:val="00E6284D"/>
    <w:rsid w:val="00E62C79"/>
    <w:rsid w:val="00E62D2A"/>
    <w:rsid w:val="00E62F5C"/>
    <w:rsid w:val="00E63A39"/>
    <w:rsid w:val="00E6427C"/>
    <w:rsid w:val="00E6491B"/>
    <w:rsid w:val="00E64E41"/>
    <w:rsid w:val="00E6579D"/>
    <w:rsid w:val="00E657E0"/>
    <w:rsid w:val="00E65F16"/>
    <w:rsid w:val="00E66222"/>
    <w:rsid w:val="00E66232"/>
    <w:rsid w:val="00E6631C"/>
    <w:rsid w:val="00E66404"/>
    <w:rsid w:val="00E665A2"/>
    <w:rsid w:val="00E665D7"/>
    <w:rsid w:val="00E66850"/>
    <w:rsid w:val="00E6693A"/>
    <w:rsid w:val="00E66A6D"/>
    <w:rsid w:val="00E66EA8"/>
    <w:rsid w:val="00E66F80"/>
    <w:rsid w:val="00E66FC6"/>
    <w:rsid w:val="00E6712C"/>
    <w:rsid w:val="00E67346"/>
    <w:rsid w:val="00E67440"/>
    <w:rsid w:val="00E6752E"/>
    <w:rsid w:val="00E6783D"/>
    <w:rsid w:val="00E67A08"/>
    <w:rsid w:val="00E67E54"/>
    <w:rsid w:val="00E702AE"/>
    <w:rsid w:val="00E705D5"/>
    <w:rsid w:val="00E7085F"/>
    <w:rsid w:val="00E70B2F"/>
    <w:rsid w:val="00E70B71"/>
    <w:rsid w:val="00E70FFA"/>
    <w:rsid w:val="00E71471"/>
    <w:rsid w:val="00E715B9"/>
    <w:rsid w:val="00E716FC"/>
    <w:rsid w:val="00E71808"/>
    <w:rsid w:val="00E71879"/>
    <w:rsid w:val="00E718E3"/>
    <w:rsid w:val="00E71DEE"/>
    <w:rsid w:val="00E72391"/>
    <w:rsid w:val="00E72670"/>
    <w:rsid w:val="00E72ABF"/>
    <w:rsid w:val="00E72BE2"/>
    <w:rsid w:val="00E72EF0"/>
    <w:rsid w:val="00E73212"/>
    <w:rsid w:val="00E73945"/>
    <w:rsid w:val="00E73A2B"/>
    <w:rsid w:val="00E73D15"/>
    <w:rsid w:val="00E73DE3"/>
    <w:rsid w:val="00E7417C"/>
    <w:rsid w:val="00E74244"/>
    <w:rsid w:val="00E74541"/>
    <w:rsid w:val="00E74758"/>
    <w:rsid w:val="00E748A0"/>
    <w:rsid w:val="00E748E8"/>
    <w:rsid w:val="00E7493A"/>
    <w:rsid w:val="00E749FC"/>
    <w:rsid w:val="00E74C79"/>
    <w:rsid w:val="00E74E2C"/>
    <w:rsid w:val="00E7535F"/>
    <w:rsid w:val="00E754BE"/>
    <w:rsid w:val="00E754C2"/>
    <w:rsid w:val="00E75582"/>
    <w:rsid w:val="00E75909"/>
    <w:rsid w:val="00E75931"/>
    <w:rsid w:val="00E75961"/>
    <w:rsid w:val="00E7599F"/>
    <w:rsid w:val="00E75B67"/>
    <w:rsid w:val="00E75B75"/>
    <w:rsid w:val="00E76018"/>
    <w:rsid w:val="00E761AF"/>
    <w:rsid w:val="00E761DF"/>
    <w:rsid w:val="00E762A9"/>
    <w:rsid w:val="00E76398"/>
    <w:rsid w:val="00E76402"/>
    <w:rsid w:val="00E768D8"/>
    <w:rsid w:val="00E76C88"/>
    <w:rsid w:val="00E76D9E"/>
    <w:rsid w:val="00E76E89"/>
    <w:rsid w:val="00E77192"/>
    <w:rsid w:val="00E775EC"/>
    <w:rsid w:val="00E77608"/>
    <w:rsid w:val="00E77885"/>
    <w:rsid w:val="00E7796C"/>
    <w:rsid w:val="00E779E1"/>
    <w:rsid w:val="00E77A2A"/>
    <w:rsid w:val="00E77CB9"/>
    <w:rsid w:val="00E77F93"/>
    <w:rsid w:val="00E800DD"/>
    <w:rsid w:val="00E80182"/>
    <w:rsid w:val="00E801B6"/>
    <w:rsid w:val="00E803BD"/>
    <w:rsid w:val="00E8069E"/>
    <w:rsid w:val="00E80ACB"/>
    <w:rsid w:val="00E80BF3"/>
    <w:rsid w:val="00E81205"/>
    <w:rsid w:val="00E8128E"/>
    <w:rsid w:val="00E8158E"/>
    <w:rsid w:val="00E81741"/>
    <w:rsid w:val="00E81B7D"/>
    <w:rsid w:val="00E82125"/>
    <w:rsid w:val="00E8214B"/>
    <w:rsid w:val="00E82604"/>
    <w:rsid w:val="00E82709"/>
    <w:rsid w:val="00E82856"/>
    <w:rsid w:val="00E82A0E"/>
    <w:rsid w:val="00E82B92"/>
    <w:rsid w:val="00E82C14"/>
    <w:rsid w:val="00E82CED"/>
    <w:rsid w:val="00E8302C"/>
    <w:rsid w:val="00E83270"/>
    <w:rsid w:val="00E832FA"/>
    <w:rsid w:val="00E838C2"/>
    <w:rsid w:val="00E838F6"/>
    <w:rsid w:val="00E84129"/>
    <w:rsid w:val="00E84216"/>
    <w:rsid w:val="00E84233"/>
    <w:rsid w:val="00E84465"/>
    <w:rsid w:val="00E84504"/>
    <w:rsid w:val="00E84574"/>
    <w:rsid w:val="00E8468B"/>
    <w:rsid w:val="00E846A1"/>
    <w:rsid w:val="00E8488D"/>
    <w:rsid w:val="00E848B2"/>
    <w:rsid w:val="00E84D20"/>
    <w:rsid w:val="00E84D9C"/>
    <w:rsid w:val="00E85053"/>
    <w:rsid w:val="00E85330"/>
    <w:rsid w:val="00E85504"/>
    <w:rsid w:val="00E85A03"/>
    <w:rsid w:val="00E85BBF"/>
    <w:rsid w:val="00E85D08"/>
    <w:rsid w:val="00E85EF3"/>
    <w:rsid w:val="00E86132"/>
    <w:rsid w:val="00E861FE"/>
    <w:rsid w:val="00E864DB"/>
    <w:rsid w:val="00E86592"/>
    <w:rsid w:val="00E866C3"/>
    <w:rsid w:val="00E86A7D"/>
    <w:rsid w:val="00E86ADD"/>
    <w:rsid w:val="00E877DF"/>
    <w:rsid w:val="00E87AA1"/>
    <w:rsid w:val="00E90130"/>
    <w:rsid w:val="00E906D9"/>
    <w:rsid w:val="00E907DB"/>
    <w:rsid w:val="00E907E9"/>
    <w:rsid w:val="00E9090D"/>
    <w:rsid w:val="00E90976"/>
    <w:rsid w:val="00E909D0"/>
    <w:rsid w:val="00E90B61"/>
    <w:rsid w:val="00E90CBA"/>
    <w:rsid w:val="00E9109B"/>
    <w:rsid w:val="00E91369"/>
    <w:rsid w:val="00E914FD"/>
    <w:rsid w:val="00E91667"/>
    <w:rsid w:val="00E91896"/>
    <w:rsid w:val="00E91A6B"/>
    <w:rsid w:val="00E920D7"/>
    <w:rsid w:val="00E9280F"/>
    <w:rsid w:val="00E92859"/>
    <w:rsid w:val="00E92C17"/>
    <w:rsid w:val="00E92F98"/>
    <w:rsid w:val="00E92FB3"/>
    <w:rsid w:val="00E93484"/>
    <w:rsid w:val="00E935E2"/>
    <w:rsid w:val="00E9381D"/>
    <w:rsid w:val="00E93BE3"/>
    <w:rsid w:val="00E93E25"/>
    <w:rsid w:val="00E94069"/>
    <w:rsid w:val="00E940B2"/>
    <w:rsid w:val="00E940CB"/>
    <w:rsid w:val="00E94103"/>
    <w:rsid w:val="00E9448B"/>
    <w:rsid w:val="00E945EE"/>
    <w:rsid w:val="00E94B1F"/>
    <w:rsid w:val="00E950D3"/>
    <w:rsid w:val="00E95444"/>
    <w:rsid w:val="00E95475"/>
    <w:rsid w:val="00E95D2B"/>
    <w:rsid w:val="00E95EE1"/>
    <w:rsid w:val="00E96555"/>
    <w:rsid w:val="00E966F1"/>
    <w:rsid w:val="00E96B81"/>
    <w:rsid w:val="00E96C40"/>
    <w:rsid w:val="00E96CB9"/>
    <w:rsid w:val="00E96D82"/>
    <w:rsid w:val="00E96F90"/>
    <w:rsid w:val="00E96FEC"/>
    <w:rsid w:val="00E97315"/>
    <w:rsid w:val="00E97323"/>
    <w:rsid w:val="00E97455"/>
    <w:rsid w:val="00E977DF"/>
    <w:rsid w:val="00E97E0D"/>
    <w:rsid w:val="00E97F1D"/>
    <w:rsid w:val="00EA01BA"/>
    <w:rsid w:val="00EA028F"/>
    <w:rsid w:val="00EA045C"/>
    <w:rsid w:val="00EA056C"/>
    <w:rsid w:val="00EA096D"/>
    <w:rsid w:val="00EA0AE3"/>
    <w:rsid w:val="00EA0B42"/>
    <w:rsid w:val="00EA0EAF"/>
    <w:rsid w:val="00EA1004"/>
    <w:rsid w:val="00EA1347"/>
    <w:rsid w:val="00EA143C"/>
    <w:rsid w:val="00EA1EF4"/>
    <w:rsid w:val="00EA22BB"/>
    <w:rsid w:val="00EA2362"/>
    <w:rsid w:val="00EA24CD"/>
    <w:rsid w:val="00EA2678"/>
    <w:rsid w:val="00EA29F8"/>
    <w:rsid w:val="00EA2AB4"/>
    <w:rsid w:val="00EA2B80"/>
    <w:rsid w:val="00EA2BAB"/>
    <w:rsid w:val="00EA2D5E"/>
    <w:rsid w:val="00EA2DD2"/>
    <w:rsid w:val="00EA2EF5"/>
    <w:rsid w:val="00EA3350"/>
    <w:rsid w:val="00EA3361"/>
    <w:rsid w:val="00EA3C63"/>
    <w:rsid w:val="00EA3D50"/>
    <w:rsid w:val="00EA3D7E"/>
    <w:rsid w:val="00EA3EAC"/>
    <w:rsid w:val="00EA40E3"/>
    <w:rsid w:val="00EA43FD"/>
    <w:rsid w:val="00EA44B2"/>
    <w:rsid w:val="00EA47FE"/>
    <w:rsid w:val="00EA4B23"/>
    <w:rsid w:val="00EA4C4D"/>
    <w:rsid w:val="00EA4C97"/>
    <w:rsid w:val="00EA4F1E"/>
    <w:rsid w:val="00EA525A"/>
    <w:rsid w:val="00EA5545"/>
    <w:rsid w:val="00EA57C1"/>
    <w:rsid w:val="00EA5CEA"/>
    <w:rsid w:val="00EA5D5C"/>
    <w:rsid w:val="00EA5D7C"/>
    <w:rsid w:val="00EA61DF"/>
    <w:rsid w:val="00EA61E1"/>
    <w:rsid w:val="00EA6206"/>
    <w:rsid w:val="00EA622A"/>
    <w:rsid w:val="00EA637C"/>
    <w:rsid w:val="00EA6BAB"/>
    <w:rsid w:val="00EA6BF4"/>
    <w:rsid w:val="00EA7026"/>
    <w:rsid w:val="00EA72B4"/>
    <w:rsid w:val="00EA7354"/>
    <w:rsid w:val="00EA7400"/>
    <w:rsid w:val="00EA7730"/>
    <w:rsid w:val="00EA7954"/>
    <w:rsid w:val="00EA7975"/>
    <w:rsid w:val="00EA7977"/>
    <w:rsid w:val="00EA797F"/>
    <w:rsid w:val="00EA7ADA"/>
    <w:rsid w:val="00EA7E3E"/>
    <w:rsid w:val="00EA7ECB"/>
    <w:rsid w:val="00EB05EB"/>
    <w:rsid w:val="00EB07DA"/>
    <w:rsid w:val="00EB0900"/>
    <w:rsid w:val="00EB0B4C"/>
    <w:rsid w:val="00EB0B60"/>
    <w:rsid w:val="00EB0BA7"/>
    <w:rsid w:val="00EB0E5C"/>
    <w:rsid w:val="00EB0EF3"/>
    <w:rsid w:val="00EB100C"/>
    <w:rsid w:val="00EB1141"/>
    <w:rsid w:val="00EB1393"/>
    <w:rsid w:val="00EB14F8"/>
    <w:rsid w:val="00EB16AC"/>
    <w:rsid w:val="00EB191F"/>
    <w:rsid w:val="00EB1943"/>
    <w:rsid w:val="00EB1955"/>
    <w:rsid w:val="00EB1A3B"/>
    <w:rsid w:val="00EB1B68"/>
    <w:rsid w:val="00EB1BE0"/>
    <w:rsid w:val="00EB1D17"/>
    <w:rsid w:val="00EB1D8F"/>
    <w:rsid w:val="00EB1E58"/>
    <w:rsid w:val="00EB1EB2"/>
    <w:rsid w:val="00EB1EB9"/>
    <w:rsid w:val="00EB2120"/>
    <w:rsid w:val="00EB21C2"/>
    <w:rsid w:val="00EB247D"/>
    <w:rsid w:val="00EB268C"/>
    <w:rsid w:val="00EB27A1"/>
    <w:rsid w:val="00EB2A7C"/>
    <w:rsid w:val="00EB2CD7"/>
    <w:rsid w:val="00EB2E2C"/>
    <w:rsid w:val="00EB310A"/>
    <w:rsid w:val="00EB3302"/>
    <w:rsid w:val="00EB349C"/>
    <w:rsid w:val="00EB34CC"/>
    <w:rsid w:val="00EB351D"/>
    <w:rsid w:val="00EB3B42"/>
    <w:rsid w:val="00EB3C5A"/>
    <w:rsid w:val="00EB4022"/>
    <w:rsid w:val="00EB431C"/>
    <w:rsid w:val="00EB43BC"/>
    <w:rsid w:val="00EB4537"/>
    <w:rsid w:val="00EB49AA"/>
    <w:rsid w:val="00EB4A47"/>
    <w:rsid w:val="00EB4CF8"/>
    <w:rsid w:val="00EB4DC9"/>
    <w:rsid w:val="00EB4EC0"/>
    <w:rsid w:val="00EB5102"/>
    <w:rsid w:val="00EB525D"/>
    <w:rsid w:val="00EB54E9"/>
    <w:rsid w:val="00EB56BD"/>
    <w:rsid w:val="00EB5AE3"/>
    <w:rsid w:val="00EB5C86"/>
    <w:rsid w:val="00EB5CAD"/>
    <w:rsid w:val="00EB5CAF"/>
    <w:rsid w:val="00EB6081"/>
    <w:rsid w:val="00EB6227"/>
    <w:rsid w:val="00EB6610"/>
    <w:rsid w:val="00EB66CF"/>
    <w:rsid w:val="00EB673A"/>
    <w:rsid w:val="00EB697D"/>
    <w:rsid w:val="00EB6A8E"/>
    <w:rsid w:val="00EB6FAF"/>
    <w:rsid w:val="00EB710D"/>
    <w:rsid w:val="00EB73D9"/>
    <w:rsid w:val="00EB74B6"/>
    <w:rsid w:val="00EB76F7"/>
    <w:rsid w:val="00EB779C"/>
    <w:rsid w:val="00EB791C"/>
    <w:rsid w:val="00EB7A6E"/>
    <w:rsid w:val="00EB7CA7"/>
    <w:rsid w:val="00EB7F11"/>
    <w:rsid w:val="00EC002F"/>
    <w:rsid w:val="00EC011A"/>
    <w:rsid w:val="00EC02C3"/>
    <w:rsid w:val="00EC0566"/>
    <w:rsid w:val="00EC05B5"/>
    <w:rsid w:val="00EC06DC"/>
    <w:rsid w:val="00EC079A"/>
    <w:rsid w:val="00EC0DEF"/>
    <w:rsid w:val="00EC0DFB"/>
    <w:rsid w:val="00EC0E03"/>
    <w:rsid w:val="00EC0EB1"/>
    <w:rsid w:val="00EC0F64"/>
    <w:rsid w:val="00EC0F6D"/>
    <w:rsid w:val="00EC1021"/>
    <w:rsid w:val="00EC10E5"/>
    <w:rsid w:val="00EC10E6"/>
    <w:rsid w:val="00EC11E6"/>
    <w:rsid w:val="00EC138D"/>
    <w:rsid w:val="00EC17E3"/>
    <w:rsid w:val="00EC195E"/>
    <w:rsid w:val="00EC1B39"/>
    <w:rsid w:val="00EC1B47"/>
    <w:rsid w:val="00EC1EAD"/>
    <w:rsid w:val="00EC229A"/>
    <w:rsid w:val="00EC234B"/>
    <w:rsid w:val="00EC2367"/>
    <w:rsid w:val="00EC24A5"/>
    <w:rsid w:val="00EC261B"/>
    <w:rsid w:val="00EC2681"/>
    <w:rsid w:val="00EC27AB"/>
    <w:rsid w:val="00EC296B"/>
    <w:rsid w:val="00EC3071"/>
    <w:rsid w:val="00EC3173"/>
    <w:rsid w:val="00EC33D1"/>
    <w:rsid w:val="00EC33DC"/>
    <w:rsid w:val="00EC3412"/>
    <w:rsid w:val="00EC34BA"/>
    <w:rsid w:val="00EC3550"/>
    <w:rsid w:val="00EC3574"/>
    <w:rsid w:val="00EC380C"/>
    <w:rsid w:val="00EC3A61"/>
    <w:rsid w:val="00EC3AA7"/>
    <w:rsid w:val="00EC4058"/>
    <w:rsid w:val="00EC42D0"/>
    <w:rsid w:val="00EC46FE"/>
    <w:rsid w:val="00EC47F5"/>
    <w:rsid w:val="00EC48A4"/>
    <w:rsid w:val="00EC48EF"/>
    <w:rsid w:val="00EC4A32"/>
    <w:rsid w:val="00EC4C7B"/>
    <w:rsid w:val="00EC50E9"/>
    <w:rsid w:val="00EC511F"/>
    <w:rsid w:val="00EC528A"/>
    <w:rsid w:val="00EC5483"/>
    <w:rsid w:val="00EC597E"/>
    <w:rsid w:val="00EC6101"/>
    <w:rsid w:val="00EC61C8"/>
    <w:rsid w:val="00EC65AB"/>
    <w:rsid w:val="00EC667B"/>
    <w:rsid w:val="00EC6829"/>
    <w:rsid w:val="00EC68FB"/>
    <w:rsid w:val="00EC6C73"/>
    <w:rsid w:val="00EC6CB6"/>
    <w:rsid w:val="00EC7011"/>
    <w:rsid w:val="00EC73CA"/>
    <w:rsid w:val="00EC7937"/>
    <w:rsid w:val="00EC7B4E"/>
    <w:rsid w:val="00EC7D15"/>
    <w:rsid w:val="00EC7D24"/>
    <w:rsid w:val="00EC7DB2"/>
    <w:rsid w:val="00EC7DDB"/>
    <w:rsid w:val="00ED0590"/>
    <w:rsid w:val="00ED05E7"/>
    <w:rsid w:val="00ED0654"/>
    <w:rsid w:val="00ED089C"/>
    <w:rsid w:val="00ED0BF8"/>
    <w:rsid w:val="00ED0C28"/>
    <w:rsid w:val="00ED0E5E"/>
    <w:rsid w:val="00ED13F3"/>
    <w:rsid w:val="00ED1F67"/>
    <w:rsid w:val="00ED1FFC"/>
    <w:rsid w:val="00ED2439"/>
    <w:rsid w:val="00ED2594"/>
    <w:rsid w:val="00ED28EE"/>
    <w:rsid w:val="00ED2CBA"/>
    <w:rsid w:val="00ED2E95"/>
    <w:rsid w:val="00ED32C6"/>
    <w:rsid w:val="00ED3444"/>
    <w:rsid w:val="00ED348F"/>
    <w:rsid w:val="00ED3879"/>
    <w:rsid w:val="00ED388C"/>
    <w:rsid w:val="00ED3AD1"/>
    <w:rsid w:val="00ED3B9D"/>
    <w:rsid w:val="00ED3C91"/>
    <w:rsid w:val="00ED498B"/>
    <w:rsid w:val="00ED4A8B"/>
    <w:rsid w:val="00ED4DAD"/>
    <w:rsid w:val="00ED4E7F"/>
    <w:rsid w:val="00ED4FCD"/>
    <w:rsid w:val="00ED556A"/>
    <w:rsid w:val="00ED5A2C"/>
    <w:rsid w:val="00ED5AEB"/>
    <w:rsid w:val="00ED5E2A"/>
    <w:rsid w:val="00ED5EA9"/>
    <w:rsid w:val="00ED631B"/>
    <w:rsid w:val="00ED6508"/>
    <w:rsid w:val="00ED6689"/>
    <w:rsid w:val="00ED6AE2"/>
    <w:rsid w:val="00ED6FD4"/>
    <w:rsid w:val="00ED70D3"/>
    <w:rsid w:val="00ED7591"/>
    <w:rsid w:val="00ED7621"/>
    <w:rsid w:val="00ED7764"/>
    <w:rsid w:val="00ED7A64"/>
    <w:rsid w:val="00ED7A94"/>
    <w:rsid w:val="00ED7CDF"/>
    <w:rsid w:val="00ED7CED"/>
    <w:rsid w:val="00ED7FBC"/>
    <w:rsid w:val="00ED7FD1"/>
    <w:rsid w:val="00ED7FF6"/>
    <w:rsid w:val="00EE0109"/>
    <w:rsid w:val="00EE0204"/>
    <w:rsid w:val="00EE026A"/>
    <w:rsid w:val="00EE047F"/>
    <w:rsid w:val="00EE04A9"/>
    <w:rsid w:val="00EE0582"/>
    <w:rsid w:val="00EE08DD"/>
    <w:rsid w:val="00EE0B7D"/>
    <w:rsid w:val="00EE12CA"/>
    <w:rsid w:val="00EE16DB"/>
    <w:rsid w:val="00EE1907"/>
    <w:rsid w:val="00EE20C0"/>
    <w:rsid w:val="00EE23A7"/>
    <w:rsid w:val="00EE23FA"/>
    <w:rsid w:val="00EE26F5"/>
    <w:rsid w:val="00EE28CF"/>
    <w:rsid w:val="00EE29A7"/>
    <w:rsid w:val="00EE2B92"/>
    <w:rsid w:val="00EE2D2E"/>
    <w:rsid w:val="00EE3062"/>
    <w:rsid w:val="00EE30AE"/>
    <w:rsid w:val="00EE3202"/>
    <w:rsid w:val="00EE3237"/>
    <w:rsid w:val="00EE32B1"/>
    <w:rsid w:val="00EE3440"/>
    <w:rsid w:val="00EE3CB4"/>
    <w:rsid w:val="00EE3F1C"/>
    <w:rsid w:val="00EE45A4"/>
    <w:rsid w:val="00EE4860"/>
    <w:rsid w:val="00EE4A5D"/>
    <w:rsid w:val="00EE5528"/>
    <w:rsid w:val="00EE587F"/>
    <w:rsid w:val="00EE5DCD"/>
    <w:rsid w:val="00EE5EBB"/>
    <w:rsid w:val="00EE6BAF"/>
    <w:rsid w:val="00EE6C21"/>
    <w:rsid w:val="00EE6EA4"/>
    <w:rsid w:val="00EE708E"/>
    <w:rsid w:val="00EE7301"/>
    <w:rsid w:val="00EE7346"/>
    <w:rsid w:val="00EE7498"/>
    <w:rsid w:val="00EE765E"/>
    <w:rsid w:val="00EE7710"/>
    <w:rsid w:val="00EE77B6"/>
    <w:rsid w:val="00EE7C89"/>
    <w:rsid w:val="00EE7D2F"/>
    <w:rsid w:val="00EE7E4F"/>
    <w:rsid w:val="00EF0615"/>
    <w:rsid w:val="00EF063E"/>
    <w:rsid w:val="00EF077F"/>
    <w:rsid w:val="00EF0901"/>
    <w:rsid w:val="00EF14E9"/>
    <w:rsid w:val="00EF15DB"/>
    <w:rsid w:val="00EF15F1"/>
    <w:rsid w:val="00EF16F3"/>
    <w:rsid w:val="00EF191B"/>
    <w:rsid w:val="00EF19ED"/>
    <w:rsid w:val="00EF1A6D"/>
    <w:rsid w:val="00EF1B56"/>
    <w:rsid w:val="00EF2130"/>
    <w:rsid w:val="00EF2421"/>
    <w:rsid w:val="00EF280E"/>
    <w:rsid w:val="00EF3572"/>
    <w:rsid w:val="00EF390B"/>
    <w:rsid w:val="00EF4849"/>
    <w:rsid w:val="00EF49E7"/>
    <w:rsid w:val="00EF4B29"/>
    <w:rsid w:val="00EF4C94"/>
    <w:rsid w:val="00EF4CEC"/>
    <w:rsid w:val="00EF4EA2"/>
    <w:rsid w:val="00EF514B"/>
    <w:rsid w:val="00EF59F7"/>
    <w:rsid w:val="00EF5AB0"/>
    <w:rsid w:val="00EF5C01"/>
    <w:rsid w:val="00EF60BC"/>
    <w:rsid w:val="00EF667F"/>
    <w:rsid w:val="00EF66B6"/>
    <w:rsid w:val="00EF6B04"/>
    <w:rsid w:val="00EF6BBB"/>
    <w:rsid w:val="00EF6D2D"/>
    <w:rsid w:val="00EF7172"/>
    <w:rsid w:val="00EF7177"/>
    <w:rsid w:val="00EF7594"/>
    <w:rsid w:val="00EF76CF"/>
    <w:rsid w:val="00EF76D2"/>
    <w:rsid w:val="00EF7B10"/>
    <w:rsid w:val="00EF7C30"/>
    <w:rsid w:val="00EF7E14"/>
    <w:rsid w:val="00F0045F"/>
    <w:rsid w:val="00F0060A"/>
    <w:rsid w:val="00F0070C"/>
    <w:rsid w:val="00F00BA9"/>
    <w:rsid w:val="00F00E50"/>
    <w:rsid w:val="00F00F43"/>
    <w:rsid w:val="00F01376"/>
    <w:rsid w:val="00F01799"/>
    <w:rsid w:val="00F01BB0"/>
    <w:rsid w:val="00F01BC4"/>
    <w:rsid w:val="00F02137"/>
    <w:rsid w:val="00F0218C"/>
    <w:rsid w:val="00F023E4"/>
    <w:rsid w:val="00F02436"/>
    <w:rsid w:val="00F02546"/>
    <w:rsid w:val="00F027DE"/>
    <w:rsid w:val="00F02955"/>
    <w:rsid w:val="00F02B43"/>
    <w:rsid w:val="00F02E16"/>
    <w:rsid w:val="00F02E3B"/>
    <w:rsid w:val="00F03213"/>
    <w:rsid w:val="00F03263"/>
    <w:rsid w:val="00F0328C"/>
    <w:rsid w:val="00F034DB"/>
    <w:rsid w:val="00F03615"/>
    <w:rsid w:val="00F03B3F"/>
    <w:rsid w:val="00F04588"/>
    <w:rsid w:val="00F04B84"/>
    <w:rsid w:val="00F04C43"/>
    <w:rsid w:val="00F04E2D"/>
    <w:rsid w:val="00F04E9C"/>
    <w:rsid w:val="00F05115"/>
    <w:rsid w:val="00F05149"/>
    <w:rsid w:val="00F05353"/>
    <w:rsid w:val="00F054A2"/>
    <w:rsid w:val="00F0579B"/>
    <w:rsid w:val="00F05BD1"/>
    <w:rsid w:val="00F05E1A"/>
    <w:rsid w:val="00F0620C"/>
    <w:rsid w:val="00F06238"/>
    <w:rsid w:val="00F0649C"/>
    <w:rsid w:val="00F0659E"/>
    <w:rsid w:val="00F06739"/>
    <w:rsid w:val="00F067A1"/>
    <w:rsid w:val="00F067B2"/>
    <w:rsid w:val="00F06B5D"/>
    <w:rsid w:val="00F07110"/>
    <w:rsid w:val="00F0719F"/>
    <w:rsid w:val="00F071AC"/>
    <w:rsid w:val="00F071C2"/>
    <w:rsid w:val="00F07205"/>
    <w:rsid w:val="00F07224"/>
    <w:rsid w:val="00F07352"/>
    <w:rsid w:val="00F07513"/>
    <w:rsid w:val="00F07856"/>
    <w:rsid w:val="00F07C5A"/>
    <w:rsid w:val="00F07ECF"/>
    <w:rsid w:val="00F07FF2"/>
    <w:rsid w:val="00F10001"/>
    <w:rsid w:val="00F100A3"/>
    <w:rsid w:val="00F10234"/>
    <w:rsid w:val="00F10422"/>
    <w:rsid w:val="00F108C2"/>
    <w:rsid w:val="00F10BEA"/>
    <w:rsid w:val="00F10E22"/>
    <w:rsid w:val="00F10F80"/>
    <w:rsid w:val="00F1108F"/>
    <w:rsid w:val="00F1111E"/>
    <w:rsid w:val="00F11257"/>
    <w:rsid w:val="00F11575"/>
    <w:rsid w:val="00F11611"/>
    <w:rsid w:val="00F11742"/>
    <w:rsid w:val="00F11840"/>
    <w:rsid w:val="00F1196A"/>
    <w:rsid w:val="00F11B26"/>
    <w:rsid w:val="00F11EC8"/>
    <w:rsid w:val="00F1204D"/>
    <w:rsid w:val="00F12094"/>
    <w:rsid w:val="00F12232"/>
    <w:rsid w:val="00F12373"/>
    <w:rsid w:val="00F1263A"/>
    <w:rsid w:val="00F12664"/>
    <w:rsid w:val="00F126FB"/>
    <w:rsid w:val="00F12C71"/>
    <w:rsid w:val="00F12D92"/>
    <w:rsid w:val="00F13116"/>
    <w:rsid w:val="00F131B8"/>
    <w:rsid w:val="00F1320D"/>
    <w:rsid w:val="00F13424"/>
    <w:rsid w:val="00F134C3"/>
    <w:rsid w:val="00F136E7"/>
    <w:rsid w:val="00F13B1B"/>
    <w:rsid w:val="00F13BDE"/>
    <w:rsid w:val="00F13D98"/>
    <w:rsid w:val="00F13FA5"/>
    <w:rsid w:val="00F140AA"/>
    <w:rsid w:val="00F14236"/>
    <w:rsid w:val="00F142F7"/>
    <w:rsid w:val="00F144B6"/>
    <w:rsid w:val="00F14C9A"/>
    <w:rsid w:val="00F1509D"/>
    <w:rsid w:val="00F15806"/>
    <w:rsid w:val="00F1582E"/>
    <w:rsid w:val="00F15A59"/>
    <w:rsid w:val="00F15EC7"/>
    <w:rsid w:val="00F15FCD"/>
    <w:rsid w:val="00F160FB"/>
    <w:rsid w:val="00F1614B"/>
    <w:rsid w:val="00F16396"/>
    <w:rsid w:val="00F166B9"/>
    <w:rsid w:val="00F16A20"/>
    <w:rsid w:val="00F16F4E"/>
    <w:rsid w:val="00F1747B"/>
    <w:rsid w:val="00F174A6"/>
    <w:rsid w:val="00F17538"/>
    <w:rsid w:val="00F17818"/>
    <w:rsid w:val="00F178BA"/>
    <w:rsid w:val="00F178F9"/>
    <w:rsid w:val="00F17B18"/>
    <w:rsid w:val="00F17B3A"/>
    <w:rsid w:val="00F17CC9"/>
    <w:rsid w:val="00F204EB"/>
    <w:rsid w:val="00F20655"/>
    <w:rsid w:val="00F20779"/>
    <w:rsid w:val="00F20861"/>
    <w:rsid w:val="00F20AD5"/>
    <w:rsid w:val="00F20C6C"/>
    <w:rsid w:val="00F20EFE"/>
    <w:rsid w:val="00F20F0F"/>
    <w:rsid w:val="00F211F9"/>
    <w:rsid w:val="00F21872"/>
    <w:rsid w:val="00F2193C"/>
    <w:rsid w:val="00F21F2B"/>
    <w:rsid w:val="00F22220"/>
    <w:rsid w:val="00F222A7"/>
    <w:rsid w:val="00F2242E"/>
    <w:rsid w:val="00F226D8"/>
    <w:rsid w:val="00F228F0"/>
    <w:rsid w:val="00F22961"/>
    <w:rsid w:val="00F229AD"/>
    <w:rsid w:val="00F22B54"/>
    <w:rsid w:val="00F22DB2"/>
    <w:rsid w:val="00F22DDB"/>
    <w:rsid w:val="00F22EC4"/>
    <w:rsid w:val="00F23114"/>
    <w:rsid w:val="00F23450"/>
    <w:rsid w:val="00F2386A"/>
    <w:rsid w:val="00F23978"/>
    <w:rsid w:val="00F23C6B"/>
    <w:rsid w:val="00F240D9"/>
    <w:rsid w:val="00F241EC"/>
    <w:rsid w:val="00F243A7"/>
    <w:rsid w:val="00F2447C"/>
    <w:rsid w:val="00F248CA"/>
    <w:rsid w:val="00F24B62"/>
    <w:rsid w:val="00F24C9C"/>
    <w:rsid w:val="00F24D23"/>
    <w:rsid w:val="00F24FCF"/>
    <w:rsid w:val="00F2515A"/>
    <w:rsid w:val="00F25301"/>
    <w:rsid w:val="00F25327"/>
    <w:rsid w:val="00F2552B"/>
    <w:rsid w:val="00F25542"/>
    <w:rsid w:val="00F2598D"/>
    <w:rsid w:val="00F25C12"/>
    <w:rsid w:val="00F25C2C"/>
    <w:rsid w:val="00F25CCF"/>
    <w:rsid w:val="00F25D43"/>
    <w:rsid w:val="00F25EA9"/>
    <w:rsid w:val="00F25EAA"/>
    <w:rsid w:val="00F25F63"/>
    <w:rsid w:val="00F260A2"/>
    <w:rsid w:val="00F260EF"/>
    <w:rsid w:val="00F26155"/>
    <w:rsid w:val="00F263DA"/>
    <w:rsid w:val="00F2653B"/>
    <w:rsid w:val="00F26704"/>
    <w:rsid w:val="00F2672A"/>
    <w:rsid w:val="00F26742"/>
    <w:rsid w:val="00F268A3"/>
    <w:rsid w:val="00F269FC"/>
    <w:rsid w:val="00F26A00"/>
    <w:rsid w:val="00F26AEB"/>
    <w:rsid w:val="00F26D17"/>
    <w:rsid w:val="00F26DBB"/>
    <w:rsid w:val="00F2732A"/>
    <w:rsid w:val="00F273BE"/>
    <w:rsid w:val="00F27942"/>
    <w:rsid w:val="00F27CEE"/>
    <w:rsid w:val="00F27DD9"/>
    <w:rsid w:val="00F27DE3"/>
    <w:rsid w:val="00F27F71"/>
    <w:rsid w:val="00F306C5"/>
    <w:rsid w:val="00F3089E"/>
    <w:rsid w:val="00F31135"/>
    <w:rsid w:val="00F31186"/>
    <w:rsid w:val="00F311F6"/>
    <w:rsid w:val="00F31376"/>
    <w:rsid w:val="00F3160E"/>
    <w:rsid w:val="00F31648"/>
    <w:rsid w:val="00F3164B"/>
    <w:rsid w:val="00F31938"/>
    <w:rsid w:val="00F32073"/>
    <w:rsid w:val="00F321BA"/>
    <w:rsid w:val="00F3237B"/>
    <w:rsid w:val="00F3254D"/>
    <w:rsid w:val="00F326BF"/>
    <w:rsid w:val="00F32D84"/>
    <w:rsid w:val="00F32E24"/>
    <w:rsid w:val="00F3301A"/>
    <w:rsid w:val="00F33091"/>
    <w:rsid w:val="00F330FB"/>
    <w:rsid w:val="00F332FD"/>
    <w:rsid w:val="00F335A4"/>
    <w:rsid w:val="00F335C3"/>
    <w:rsid w:val="00F33A67"/>
    <w:rsid w:val="00F33D9A"/>
    <w:rsid w:val="00F33E45"/>
    <w:rsid w:val="00F33FD8"/>
    <w:rsid w:val="00F3412B"/>
    <w:rsid w:val="00F34299"/>
    <w:rsid w:val="00F34641"/>
    <w:rsid w:val="00F34733"/>
    <w:rsid w:val="00F3475D"/>
    <w:rsid w:val="00F34820"/>
    <w:rsid w:val="00F34CCD"/>
    <w:rsid w:val="00F34DA9"/>
    <w:rsid w:val="00F34DFC"/>
    <w:rsid w:val="00F34EC8"/>
    <w:rsid w:val="00F350E4"/>
    <w:rsid w:val="00F352B5"/>
    <w:rsid w:val="00F352F4"/>
    <w:rsid w:val="00F359A8"/>
    <w:rsid w:val="00F35BB6"/>
    <w:rsid w:val="00F35D52"/>
    <w:rsid w:val="00F35F09"/>
    <w:rsid w:val="00F36020"/>
    <w:rsid w:val="00F3621F"/>
    <w:rsid w:val="00F36494"/>
    <w:rsid w:val="00F364B8"/>
    <w:rsid w:val="00F36E0B"/>
    <w:rsid w:val="00F36EC8"/>
    <w:rsid w:val="00F36F89"/>
    <w:rsid w:val="00F3702A"/>
    <w:rsid w:val="00F37051"/>
    <w:rsid w:val="00F37152"/>
    <w:rsid w:val="00F37480"/>
    <w:rsid w:val="00F375E4"/>
    <w:rsid w:val="00F37713"/>
    <w:rsid w:val="00F37750"/>
    <w:rsid w:val="00F3777A"/>
    <w:rsid w:val="00F377DF"/>
    <w:rsid w:val="00F37B8C"/>
    <w:rsid w:val="00F37E37"/>
    <w:rsid w:val="00F37EAC"/>
    <w:rsid w:val="00F400A0"/>
    <w:rsid w:val="00F401D4"/>
    <w:rsid w:val="00F40341"/>
    <w:rsid w:val="00F405B0"/>
    <w:rsid w:val="00F406DD"/>
    <w:rsid w:val="00F407BD"/>
    <w:rsid w:val="00F40BB0"/>
    <w:rsid w:val="00F40C21"/>
    <w:rsid w:val="00F40D2D"/>
    <w:rsid w:val="00F40EFF"/>
    <w:rsid w:val="00F411A4"/>
    <w:rsid w:val="00F4151D"/>
    <w:rsid w:val="00F41607"/>
    <w:rsid w:val="00F4182C"/>
    <w:rsid w:val="00F41A15"/>
    <w:rsid w:val="00F41AA1"/>
    <w:rsid w:val="00F41B62"/>
    <w:rsid w:val="00F41C6A"/>
    <w:rsid w:val="00F41D66"/>
    <w:rsid w:val="00F41DAC"/>
    <w:rsid w:val="00F420D3"/>
    <w:rsid w:val="00F42412"/>
    <w:rsid w:val="00F4241D"/>
    <w:rsid w:val="00F425BA"/>
    <w:rsid w:val="00F425F7"/>
    <w:rsid w:val="00F42667"/>
    <w:rsid w:val="00F428F9"/>
    <w:rsid w:val="00F429A8"/>
    <w:rsid w:val="00F42B02"/>
    <w:rsid w:val="00F42B3A"/>
    <w:rsid w:val="00F42BD7"/>
    <w:rsid w:val="00F42C8C"/>
    <w:rsid w:val="00F42CA5"/>
    <w:rsid w:val="00F43034"/>
    <w:rsid w:val="00F433D4"/>
    <w:rsid w:val="00F43711"/>
    <w:rsid w:val="00F438FA"/>
    <w:rsid w:val="00F43B81"/>
    <w:rsid w:val="00F43BAE"/>
    <w:rsid w:val="00F43EAB"/>
    <w:rsid w:val="00F44101"/>
    <w:rsid w:val="00F441BD"/>
    <w:rsid w:val="00F44254"/>
    <w:rsid w:val="00F444FA"/>
    <w:rsid w:val="00F445BA"/>
    <w:rsid w:val="00F44A74"/>
    <w:rsid w:val="00F44F9B"/>
    <w:rsid w:val="00F45141"/>
    <w:rsid w:val="00F45260"/>
    <w:rsid w:val="00F45285"/>
    <w:rsid w:val="00F453B5"/>
    <w:rsid w:val="00F455ED"/>
    <w:rsid w:val="00F45BAF"/>
    <w:rsid w:val="00F45BE0"/>
    <w:rsid w:val="00F45C77"/>
    <w:rsid w:val="00F45CB9"/>
    <w:rsid w:val="00F45CD5"/>
    <w:rsid w:val="00F45EC2"/>
    <w:rsid w:val="00F466B0"/>
    <w:rsid w:val="00F46DF0"/>
    <w:rsid w:val="00F46EB0"/>
    <w:rsid w:val="00F470E3"/>
    <w:rsid w:val="00F47311"/>
    <w:rsid w:val="00F474E3"/>
    <w:rsid w:val="00F474FC"/>
    <w:rsid w:val="00F4797B"/>
    <w:rsid w:val="00F47E19"/>
    <w:rsid w:val="00F5077E"/>
    <w:rsid w:val="00F50A60"/>
    <w:rsid w:val="00F50BCF"/>
    <w:rsid w:val="00F50E64"/>
    <w:rsid w:val="00F51298"/>
    <w:rsid w:val="00F514C5"/>
    <w:rsid w:val="00F515C0"/>
    <w:rsid w:val="00F51AF8"/>
    <w:rsid w:val="00F51D37"/>
    <w:rsid w:val="00F51FA4"/>
    <w:rsid w:val="00F51FD6"/>
    <w:rsid w:val="00F5203E"/>
    <w:rsid w:val="00F52183"/>
    <w:rsid w:val="00F52481"/>
    <w:rsid w:val="00F525C8"/>
    <w:rsid w:val="00F52810"/>
    <w:rsid w:val="00F5290B"/>
    <w:rsid w:val="00F52CB1"/>
    <w:rsid w:val="00F52D39"/>
    <w:rsid w:val="00F53264"/>
    <w:rsid w:val="00F532C1"/>
    <w:rsid w:val="00F53CE5"/>
    <w:rsid w:val="00F54353"/>
    <w:rsid w:val="00F5447C"/>
    <w:rsid w:val="00F54533"/>
    <w:rsid w:val="00F548E5"/>
    <w:rsid w:val="00F549DF"/>
    <w:rsid w:val="00F54ABC"/>
    <w:rsid w:val="00F54CD1"/>
    <w:rsid w:val="00F54D15"/>
    <w:rsid w:val="00F55828"/>
    <w:rsid w:val="00F558E5"/>
    <w:rsid w:val="00F55906"/>
    <w:rsid w:val="00F559CF"/>
    <w:rsid w:val="00F55CAC"/>
    <w:rsid w:val="00F55E1A"/>
    <w:rsid w:val="00F56081"/>
    <w:rsid w:val="00F56817"/>
    <w:rsid w:val="00F56924"/>
    <w:rsid w:val="00F56E7B"/>
    <w:rsid w:val="00F56EDC"/>
    <w:rsid w:val="00F56F6E"/>
    <w:rsid w:val="00F5706E"/>
    <w:rsid w:val="00F5716A"/>
    <w:rsid w:val="00F57497"/>
    <w:rsid w:val="00F57537"/>
    <w:rsid w:val="00F57694"/>
    <w:rsid w:val="00F57AC9"/>
    <w:rsid w:val="00F57AF4"/>
    <w:rsid w:val="00F6042C"/>
    <w:rsid w:val="00F604D6"/>
    <w:rsid w:val="00F608F6"/>
    <w:rsid w:val="00F609C9"/>
    <w:rsid w:val="00F60B3F"/>
    <w:rsid w:val="00F60D0D"/>
    <w:rsid w:val="00F60E79"/>
    <w:rsid w:val="00F60F45"/>
    <w:rsid w:val="00F61197"/>
    <w:rsid w:val="00F61223"/>
    <w:rsid w:val="00F613D1"/>
    <w:rsid w:val="00F61A02"/>
    <w:rsid w:val="00F61C56"/>
    <w:rsid w:val="00F621AB"/>
    <w:rsid w:val="00F626C7"/>
    <w:rsid w:val="00F6277E"/>
    <w:rsid w:val="00F628C0"/>
    <w:rsid w:val="00F62970"/>
    <w:rsid w:val="00F629EB"/>
    <w:rsid w:val="00F62BB9"/>
    <w:rsid w:val="00F62C07"/>
    <w:rsid w:val="00F62D21"/>
    <w:rsid w:val="00F62E6D"/>
    <w:rsid w:val="00F62E90"/>
    <w:rsid w:val="00F62FD9"/>
    <w:rsid w:val="00F63D9D"/>
    <w:rsid w:val="00F63E72"/>
    <w:rsid w:val="00F63FA8"/>
    <w:rsid w:val="00F64215"/>
    <w:rsid w:val="00F644A8"/>
    <w:rsid w:val="00F644AF"/>
    <w:rsid w:val="00F644DB"/>
    <w:rsid w:val="00F6492B"/>
    <w:rsid w:val="00F64BE1"/>
    <w:rsid w:val="00F65245"/>
    <w:rsid w:val="00F6549A"/>
    <w:rsid w:val="00F661A7"/>
    <w:rsid w:val="00F664DE"/>
    <w:rsid w:val="00F66643"/>
    <w:rsid w:val="00F66AB0"/>
    <w:rsid w:val="00F67488"/>
    <w:rsid w:val="00F6752C"/>
    <w:rsid w:val="00F67742"/>
    <w:rsid w:val="00F6777A"/>
    <w:rsid w:val="00F67863"/>
    <w:rsid w:val="00F67949"/>
    <w:rsid w:val="00F67EAE"/>
    <w:rsid w:val="00F70B15"/>
    <w:rsid w:val="00F712F7"/>
    <w:rsid w:val="00F716FF"/>
    <w:rsid w:val="00F71A41"/>
    <w:rsid w:val="00F71A84"/>
    <w:rsid w:val="00F71D94"/>
    <w:rsid w:val="00F71DB2"/>
    <w:rsid w:val="00F72074"/>
    <w:rsid w:val="00F72732"/>
    <w:rsid w:val="00F727F3"/>
    <w:rsid w:val="00F72B53"/>
    <w:rsid w:val="00F72B7A"/>
    <w:rsid w:val="00F72EFC"/>
    <w:rsid w:val="00F73499"/>
    <w:rsid w:val="00F73910"/>
    <w:rsid w:val="00F73964"/>
    <w:rsid w:val="00F73C2F"/>
    <w:rsid w:val="00F73F76"/>
    <w:rsid w:val="00F74078"/>
    <w:rsid w:val="00F74182"/>
    <w:rsid w:val="00F742A9"/>
    <w:rsid w:val="00F7439A"/>
    <w:rsid w:val="00F7454E"/>
    <w:rsid w:val="00F746C4"/>
    <w:rsid w:val="00F747A8"/>
    <w:rsid w:val="00F74858"/>
    <w:rsid w:val="00F74FC6"/>
    <w:rsid w:val="00F7509F"/>
    <w:rsid w:val="00F750A8"/>
    <w:rsid w:val="00F7548F"/>
    <w:rsid w:val="00F754A0"/>
    <w:rsid w:val="00F7598B"/>
    <w:rsid w:val="00F759EB"/>
    <w:rsid w:val="00F75A6A"/>
    <w:rsid w:val="00F75F10"/>
    <w:rsid w:val="00F76085"/>
    <w:rsid w:val="00F764A7"/>
    <w:rsid w:val="00F76817"/>
    <w:rsid w:val="00F76BF1"/>
    <w:rsid w:val="00F76CCD"/>
    <w:rsid w:val="00F76D20"/>
    <w:rsid w:val="00F76F94"/>
    <w:rsid w:val="00F7734E"/>
    <w:rsid w:val="00F77487"/>
    <w:rsid w:val="00F77870"/>
    <w:rsid w:val="00F77A53"/>
    <w:rsid w:val="00F77E5A"/>
    <w:rsid w:val="00F77EDE"/>
    <w:rsid w:val="00F800E9"/>
    <w:rsid w:val="00F80240"/>
    <w:rsid w:val="00F802BA"/>
    <w:rsid w:val="00F8039C"/>
    <w:rsid w:val="00F80502"/>
    <w:rsid w:val="00F80EFE"/>
    <w:rsid w:val="00F811CB"/>
    <w:rsid w:val="00F81416"/>
    <w:rsid w:val="00F8157E"/>
    <w:rsid w:val="00F81693"/>
    <w:rsid w:val="00F81970"/>
    <w:rsid w:val="00F81D90"/>
    <w:rsid w:val="00F81E86"/>
    <w:rsid w:val="00F81EC5"/>
    <w:rsid w:val="00F8290E"/>
    <w:rsid w:val="00F82B46"/>
    <w:rsid w:val="00F82B83"/>
    <w:rsid w:val="00F82E6D"/>
    <w:rsid w:val="00F83187"/>
    <w:rsid w:val="00F831F1"/>
    <w:rsid w:val="00F832BB"/>
    <w:rsid w:val="00F833FD"/>
    <w:rsid w:val="00F837C4"/>
    <w:rsid w:val="00F838D3"/>
    <w:rsid w:val="00F83D0C"/>
    <w:rsid w:val="00F8435E"/>
    <w:rsid w:val="00F8436E"/>
    <w:rsid w:val="00F8441F"/>
    <w:rsid w:val="00F848ED"/>
    <w:rsid w:val="00F84A4C"/>
    <w:rsid w:val="00F84A51"/>
    <w:rsid w:val="00F84ADD"/>
    <w:rsid w:val="00F84C87"/>
    <w:rsid w:val="00F84DC1"/>
    <w:rsid w:val="00F85270"/>
    <w:rsid w:val="00F85319"/>
    <w:rsid w:val="00F854B6"/>
    <w:rsid w:val="00F85574"/>
    <w:rsid w:val="00F8566C"/>
    <w:rsid w:val="00F85899"/>
    <w:rsid w:val="00F85914"/>
    <w:rsid w:val="00F85C41"/>
    <w:rsid w:val="00F85D2E"/>
    <w:rsid w:val="00F86430"/>
    <w:rsid w:val="00F8689A"/>
    <w:rsid w:val="00F8705F"/>
    <w:rsid w:val="00F872EB"/>
    <w:rsid w:val="00F87444"/>
    <w:rsid w:val="00F8778A"/>
    <w:rsid w:val="00F87EA0"/>
    <w:rsid w:val="00F904F1"/>
    <w:rsid w:val="00F9075D"/>
    <w:rsid w:val="00F907A3"/>
    <w:rsid w:val="00F908BA"/>
    <w:rsid w:val="00F90BC2"/>
    <w:rsid w:val="00F90EC5"/>
    <w:rsid w:val="00F90F5D"/>
    <w:rsid w:val="00F90FE0"/>
    <w:rsid w:val="00F91154"/>
    <w:rsid w:val="00F912E6"/>
    <w:rsid w:val="00F9134A"/>
    <w:rsid w:val="00F91706"/>
    <w:rsid w:val="00F91719"/>
    <w:rsid w:val="00F9178A"/>
    <w:rsid w:val="00F91A0F"/>
    <w:rsid w:val="00F920CA"/>
    <w:rsid w:val="00F921D8"/>
    <w:rsid w:val="00F921F6"/>
    <w:rsid w:val="00F92476"/>
    <w:rsid w:val="00F9261A"/>
    <w:rsid w:val="00F92908"/>
    <w:rsid w:val="00F9295B"/>
    <w:rsid w:val="00F92B6D"/>
    <w:rsid w:val="00F92D09"/>
    <w:rsid w:val="00F92D22"/>
    <w:rsid w:val="00F92EE7"/>
    <w:rsid w:val="00F92FD4"/>
    <w:rsid w:val="00F932B5"/>
    <w:rsid w:val="00F93958"/>
    <w:rsid w:val="00F939A0"/>
    <w:rsid w:val="00F93E06"/>
    <w:rsid w:val="00F93F10"/>
    <w:rsid w:val="00F93F33"/>
    <w:rsid w:val="00F93F64"/>
    <w:rsid w:val="00F94092"/>
    <w:rsid w:val="00F94340"/>
    <w:rsid w:val="00F9438E"/>
    <w:rsid w:val="00F9463A"/>
    <w:rsid w:val="00F94761"/>
    <w:rsid w:val="00F94AB5"/>
    <w:rsid w:val="00F94B5F"/>
    <w:rsid w:val="00F95020"/>
    <w:rsid w:val="00F9512A"/>
    <w:rsid w:val="00F9517A"/>
    <w:rsid w:val="00F953A0"/>
    <w:rsid w:val="00F953E1"/>
    <w:rsid w:val="00F9554B"/>
    <w:rsid w:val="00F957D4"/>
    <w:rsid w:val="00F95C98"/>
    <w:rsid w:val="00F96025"/>
    <w:rsid w:val="00F9609D"/>
    <w:rsid w:val="00F96576"/>
    <w:rsid w:val="00F96C81"/>
    <w:rsid w:val="00F96CF7"/>
    <w:rsid w:val="00F96FC8"/>
    <w:rsid w:val="00F9751D"/>
    <w:rsid w:val="00F976C8"/>
    <w:rsid w:val="00F97853"/>
    <w:rsid w:val="00F97A50"/>
    <w:rsid w:val="00F97B5E"/>
    <w:rsid w:val="00F97C2A"/>
    <w:rsid w:val="00F97DB1"/>
    <w:rsid w:val="00FA06DA"/>
    <w:rsid w:val="00FA071E"/>
    <w:rsid w:val="00FA081A"/>
    <w:rsid w:val="00FA0D62"/>
    <w:rsid w:val="00FA11FD"/>
    <w:rsid w:val="00FA1465"/>
    <w:rsid w:val="00FA15B1"/>
    <w:rsid w:val="00FA17A1"/>
    <w:rsid w:val="00FA180E"/>
    <w:rsid w:val="00FA1C54"/>
    <w:rsid w:val="00FA1C71"/>
    <w:rsid w:val="00FA1D48"/>
    <w:rsid w:val="00FA1EE0"/>
    <w:rsid w:val="00FA21DA"/>
    <w:rsid w:val="00FA2407"/>
    <w:rsid w:val="00FA25E1"/>
    <w:rsid w:val="00FA26E8"/>
    <w:rsid w:val="00FA2883"/>
    <w:rsid w:val="00FA2A89"/>
    <w:rsid w:val="00FA2A8A"/>
    <w:rsid w:val="00FA330C"/>
    <w:rsid w:val="00FA35CC"/>
    <w:rsid w:val="00FA37EF"/>
    <w:rsid w:val="00FA397C"/>
    <w:rsid w:val="00FA3C92"/>
    <w:rsid w:val="00FA41DC"/>
    <w:rsid w:val="00FA429B"/>
    <w:rsid w:val="00FA42C2"/>
    <w:rsid w:val="00FA441B"/>
    <w:rsid w:val="00FA44E2"/>
    <w:rsid w:val="00FA44ED"/>
    <w:rsid w:val="00FA456B"/>
    <w:rsid w:val="00FA47B9"/>
    <w:rsid w:val="00FA4875"/>
    <w:rsid w:val="00FA4888"/>
    <w:rsid w:val="00FA48BE"/>
    <w:rsid w:val="00FA4C0A"/>
    <w:rsid w:val="00FA4C47"/>
    <w:rsid w:val="00FA4E5C"/>
    <w:rsid w:val="00FA5083"/>
    <w:rsid w:val="00FA5090"/>
    <w:rsid w:val="00FA5719"/>
    <w:rsid w:val="00FA5754"/>
    <w:rsid w:val="00FA5A46"/>
    <w:rsid w:val="00FA5A7A"/>
    <w:rsid w:val="00FA5CC5"/>
    <w:rsid w:val="00FA5D43"/>
    <w:rsid w:val="00FA5E0C"/>
    <w:rsid w:val="00FA5F3F"/>
    <w:rsid w:val="00FA5F54"/>
    <w:rsid w:val="00FA5FA4"/>
    <w:rsid w:val="00FA60C7"/>
    <w:rsid w:val="00FA61BF"/>
    <w:rsid w:val="00FA6374"/>
    <w:rsid w:val="00FA66D3"/>
    <w:rsid w:val="00FA6A5A"/>
    <w:rsid w:val="00FA6B01"/>
    <w:rsid w:val="00FA6F89"/>
    <w:rsid w:val="00FA6FB0"/>
    <w:rsid w:val="00FA727C"/>
    <w:rsid w:val="00FA798B"/>
    <w:rsid w:val="00FA7992"/>
    <w:rsid w:val="00FA79F5"/>
    <w:rsid w:val="00FA7AC3"/>
    <w:rsid w:val="00FA7C93"/>
    <w:rsid w:val="00FA7D4C"/>
    <w:rsid w:val="00FB00C8"/>
    <w:rsid w:val="00FB0238"/>
    <w:rsid w:val="00FB025E"/>
    <w:rsid w:val="00FB032A"/>
    <w:rsid w:val="00FB03D0"/>
    <w:rsid w:val="00FB04F7"/>
    <w:rsid w:val="00FB07BA"/>
    <w:rsid w:val="00FB0849"/>
    <w:rsid w:val="00FB0B12"/>
    <w:rsid w:val="00FB0F28"/>
    <w:rsid w:val="00FB1563"/>
    <w:rsid w:val="00FB16F2"/>
    <w:rsid w:val="00FB17A5"/>
    <w:rsid w:val="00FB1872"/>
    <w:rsid w:val="00FB1965"/>
    <w:rsid w:val="00FB1992"/>
    <w:rsid w:val="00FB1A42"/>
    <w:rsid w:val="00FB1D4B"/>
    <w:rsid w:val="00FB2687"/>
    <w:rsid w:val="00FB294F"/>
    <w:rsid w:val="00FB2A66"/>
    <w:rsid w:val="00FB2D9A"/>
    <w:rsid w:val="00FB2FBF"/>
    <w:rsid w:val="00FB306D"/>
    <w:rsid w:val="00FB309A"/>
    <w:rsid w:val="00FB31F7"/>
    <w:rsid w:val="00FB36E7"/>
    <w:rsid w:val="00FB388F"/>
    <w:rsid w:val="00FB3BBC"/>
    <w:rsid w:val="00FB3DEE"/>
    <w:rsid w:val="00FB40D9"/>
    <w:rsid w:val="00FB45DF"/>
    <w:rsid w:val="00FB462E"/>
    <w:rsid w:val="00FB49BB"/>
    <w:rsid w:val="00FB49C9"/>
    <w:rsid w:val="00FB4B6C"/>
    <w:rsid w:val="00FB4B8B"/>
    <w:rsid w:val="00FB4E4C"/>
    <w:rsid w:val="00FB4F67"/>
    <w:rsid w:val="00FB5184"/>
    <w:rsid w:val="00FB51B3"/>
    <w:rsid w:val="00FB526C"/>
    <w:rsid w:val="00FB5275"/>
    <w:rsid w:val="00FB5575"/>
    <w:rsid w:val="00FB570C"/>
    <w:rsid w:val="00FB5717"/>
    <w:rsid w:val="00FB5A53"/>
    <w:rsid w:val="00FB5AF4"/>
    <w:rsid w:val="00FB5DEA"/>
    <w:rsid w:val="00FB5F16"/>
    <w:rsid w:val="00FB6014"/>
    <w:rsid w:val="00FB649C"/>
    <w:rsid w:val="00FB65B0"/>
    <w:rsid w:val="00FB68B8"/>
    <w:rsid w:val="00FB69B7"/>
    <w:rsid w:val="00FB6AE6"/>
    <w:rsid w:val="00FB6BC5"/>
    <w:rsid w:val="00FB6BCD"/>
    <w:rsid w:val="00FB6BCF"/>
    <w:rsid w:val="00FB6C52"/>
    <w:rsid w:val="00FB6CE7"/>
    <w:rsid w:val="00FB6F1D"/>
    <w:rsid w:val="00FB700A"/>
    <w:rsid w:val="00FB706D"/>
    <w:rsid w:val="00FB7174"/>
    <w:rsid w:val="00FB7504"/>
    <w:rsid w:val="00FB766E"/>
    <w:rsid w:val="00FB76E3"/>
    <w:rsid w:val="00FB7C74"/>
    <w:rsid w:val="00FB7F02"/>
    <w:rsid w:val="00FB7F52"/>
    <w:rsid w:val="00FB7FB8"/>
    <w:rsid w:val="00FC00E5"/>
    <w:rsid w:val="00FC01A0"/>
    <w:rsid w:val="00FC03EF"/>
    <w:rsid w:val="00FC04AB"/>
    <w:rsid w:val="00FC105A"/>
    <w:rsid w:val="00FC10DB"/>
    <w:rsid w:val="00FC1359"/>
    <w:rsid w:val="00FC1BCB"/>
    <w:rsid w:val="00FC1BD4"/>
    <w:rsid w:val="00FC1E1C"/>
    <w:rsid w:val="00FC1E58"/>
    <w:rsid w:val="00FC1EB3"/>
    <w:rsid w:val="00FC23C1"/>
    <w:rsid w:val="00FC2AA9"/>
    <w:rsid w:val="00FC2BDF"/>
    <w:rsid w:val="00FC2F23"/>
    <w:rsid w:val="00FC31F8"/>
    <w:rsid w:val="00FC3218"/>
    <w:rsid w:val="00FC344E"/>
    <w:rsid w:val="00FC351A"/>
    <w:rsid w:val="00FC38DF"/>
    <w:rsid w:val="00FC396A"/>
    <w:rsid w:val="00FC3AA6"/>
    <w:rsid w:val="00FC3BDE"/>
    <w:rsid w:val="00FC3D1E"/>
    <w:rsid w:val="00FC3E58"/>
    <w:rsid w:val="00FC3F8E"/>
    <w:rsid w:val="00FC43AA"/>
    <w:rsid w:val="00FC4420"/>
    <w:rsid w:val="00FC4789"/>
    <w:rsid w:val="00FC48CB"/>
    <w:rsid w:val="00FC4AD5"/>
    <w:rsid w:val="00FC4B54"/>
    <w:rsid w:val="00FC4E77"/>
    <w:rsid w:val="00FC4FA7"/>
    <w:rsid w:val="00FC503E"/>
    <w:rsid w:val="00FC55AB"/>
    <w:rsid w:val="00FC6399"/>
    <w:rsid w:val="00FC6663"/>
    <w:rsid w:val="00FC6668"/>
    <w:rsid w:val="00FC6919"/>
    <w:rsid w:val="00FC6A3F"/>
    <w:rsid w:val="00FC6D9B"/>
    <w:rsid w:val="00FC70E4"/>
    <w:rsid w:val="00FC7469"/>
    <w:rsid w:val="00FC7485"/>
    <w:rsid w:val="00FC74DA"/>
    <w:rsid w:val="00FC788C"/>
    <w:rsid w:val="00FC7D13"/>
    <w:rsid w:val="00FD022A"/>
    <w:rsid w:val="00FD06E6"/>
    <w:rsid w:val="00FD071F"/>
    <w:rsid w:val="00FD07DD"/>
    <w:rsid w:val="00FD07F0"/>
    <w:rsid w:val="00FD1053"/>
    <w:rsid w:val="00FD1119"/>
    <w:rsid w:val="00FD118C"/>
    <w:rsid w:val="00FD1290"/>
    <w:rsid w:val="00FD12EC"/>
    <w:rsid w:val="00FD15AD"/>
    <w:rsid w:val="00FD1862"/>
    <w:rsid w:val="00FD1922"/>
    <w:rsid w:val="00FD1C31"/>
    <w:rsid w:val="00FD1D41"/>
    <w:rsid w:val="00FD1E53"/>
    <w:rsid w:val="00FD219F"/>
    <w:rsid w:val="00FD2279"/>
    <w:rsid w:val="00FD22A7"/>
    <w:rsid w:val="00FD26F7"/>
    <w:rsid w:val="00FD270F"/>
    <w:rsid w:val="00FD2A43"/>
    <w:rsid w:val="00FD2AAD"/>
    <w:rsid w:val="00FD2D83"/>
    <w:rsid w:val="00FD2F23"/>
    <w:rsid w:val="00FD33C8"/>
    <w:rsid w:val="00FD33D0"/>
    <w:rsid w:val="00FD34AF"/>
    <w:rsid w:val="00FD367D"/>
    <w:rsid w:val="00FD37F3"/>
    <w:rsid w:val="00FD3990"/>
    <w:rsid w:val="00FD3A97"/>
    <w:rsid w:val="00FD4128"/>
    <w:rsid w:val="00FD4A35"/>
    <w:rsid w:val="00FD4AC0"/>
    <w:rsid w:val="00FD4AF2"/>
    <w:rsid w:val="00FD4B3A"/>
    <w:rsid w:val="00FD4CA7"/>
    <w:rsid w:val="00FD4E20"/>
    <w:rsid w:val="00FD4EDA"/>
    <w:rsid w:val="00FD5273"/>
    <w:rsid w:val="00FD5464"/>
    <w:rsid w:val="00FD58CE"/>
    <w:rsid w:val="00FD597C"/>
    <w:rsid w:val="00FD5D7B"/>
    <w:rsid w:val="00FD62C8"/>
    <w:rsid w:val="00FD6750"/>
    <w:rsid w:val="00FD6AC7"/>
    <w:rsid w:val="00FD71D6"/>
    <w:rsid w:val="00FD720E"/>
    <w:rsid w:val="00FD7393"/>
    <w:rsid w:val="00FD75F3"/>
    <w:rsid w:val="00FD76C6"/>
    <w:rsid w:val="00FD76DD"/>
    <w:rsid w:val="00FD7811"/>
    <w:rsid w:val="00FD798E"/>
    <w:rsid w:val="00FD7B3E"/>
    <w:rsid w:val="00FD7C7C"/>
    <w:rsid w:val="00FD7CB1"/>
    <w:rsid w:val="00FD7ECF"/>
    <w:rsid w:val="00FE003D"/>
    <w:rsid w:val="00FE005A"/>
    <w:rsid w:val="00FE0271"/>
    <w:rsid w:val="00FE02B5"/>
    <w:rsid w:val="00FE02C0"/>
    <w:rsid w:val="00FE0545"/>
    <w:rsid w:val="00FE067D"/>
    <w:rsid w:val="00FE0998"/>
    <w:rsid w:val="00FE09CB"/>
    <w:rsid w:val="00FE0F50"/>
    <w:rsid w:val="00FE109C"/>
    <w:rsid w:val="00FE118E"/>
    <w:rsid w:val="00FE11B8"/>
    <w:rsid w:val="00FE13CE"/>
    <w:rsid w:val="00FE182D"/>
    <w:rsid w:val="00FE1C54"/>
    <w:rsid w:val="00FE1D33"/>
    <w:rsid w:val="00FE1D86"/>
    <w:rsid w:val="00FE223F"/>
    <w:rsid w:val="00FE2359"/>
    <w:rsid w:val="00FE23B8"/>
    <w:rsid w:val="00FE27A5"/>
    <w:rsid w:val="00FE284A"/>
    <w:rsid w:val="00FE2A06"/>
    <w:rsid w:val="00FE2ED8"/>
    <w:rsid w:val="00FE2F36"/>
    <w:rsid w:val="00FE3113"/>
    <w:rsid w:val="00FE3460"/>
    <w:rsid w:val="00FE3482"/>
    <w:rsid w:val="00FE3556"/>
    <w:rsid w:val="00FE364A"/>
    <w:rsid w:val="00FE369D"/>
    <w:rsid w:val="00FE39FA"/>
    <w:rsid w:val="00FE3A1B"/>
    <w:rsid w:val="00FE3A65"/>
    <w:rsid w:val="00FE3D23"/>
    <w:rsid w:val="00FE41BA"/>
    <w:rsid w:val="00FE461E"/>
    <w:rsid w:val="00FE592F"/>
    <w:rsid w:val="00FE5F76"/>
    <w:rsid w:val="00FE605D"/>
    <w:rsid w:val="00FE6086"/>
    <w:rsid w:val="00FE612E"/>
    <w:rsid w:val="00FE61A6"/>
    <w:rsid w:val="00FE631E"/>
    <w:rsid w:val="00FE6342"/>
    <w:rsid w:val="00FE6950"/>
    <w:rsid w:val="00FE6A22"/>
    <w:rsid w:val="00FE6B34"/>
    <w:rsid w:val="00FE6B98"/>
    <w:rsid w:val="00FE6D3D"/>
    <w:rsid w:val="00FE7046"/>
    <w:rsid w:val="00FE72CC"/>
    <w:rsid w:val="00FE7726"/>
    <w:rsid w:val="00FE7767"/>
    <w:rsid w:val="00FE7CA7"/>
    <w:rsid w:val="00FE7D02"/>
    <w:rsid w:val="00FE7EEA"/>
    <w:rsid w:val="00FF010B"/>
    <w:rsid w:val="00FF0841"/>
    <w:rsid w:val="00FF093A"/>
    <w:rsid w:val="00FF0987"/>
    <w:rsid w:val="00FF0B55"/>
    <w:rsid w:val="00FF0D81"/>
    <w:rsid w:val="00FF0DDA"/>
    <w:rsid w:val="00FF1175"/>
    <w:rsid w:val="00FF1422"/>
    <w:rsid w:val="00FF14B0"/>
    <w:rsid w:val="00FF1728"/>
    <w:rsid w:val="00FF1782"/>
    <w:rsid w:val="00FF1BAA"/>
    <w:rsid w:val="00FF1C87"/>
    <w:rsid w:val="00FF1CA7"/>
    <w:rsid w:val="00FF2049"/>
    <w:rsid w:val="00FF225D"/>
    <w:rsid w:val="00FF2289"/>
    <w:rsid w:val="00FF2375"/>
    <w:rsid w:val="00FF24D0"/>
    <w:rsid w:val="00FF2535"/>
    <w:rsid w:val="00FF27FC"/>
    <w:rsid w:val="00FF2A5D"/>
    <w:rsid w:val="00FF309D"/>
    <w:rsid w:val="00FF3219"/>
    <w:rsid w:val="00FF3421"/>
    <w:rsid w:val="00FF3621"/>
    <w:rsid w:val="00FF3644"/>
    <w:rsid w:val="00FF37F0"/>
    <w:rsid w:val="00FF38C6"/>
    <w:rsid w:val="00FF390E"/>
    <w:rsid w:val="00FF3A29"/>
    <w:rsid w:val="00FF3D34"/>
    <w:rsid w:val="00FF3EE1"/>
    <w:rsid w:val="00FF44DA"/>
    <w:rsid w:val="00FF498A"/>
    <w:rsid w:val="00FF5066"/>
    <w:rsid w:val="00FF5107"/>
    <w:rsid w:val="00FF5479"/>
    <w:rsid w:val="00FF54DC"/>
    <w:rsid w:val="00FF5532"/>
    <w:rsid w:val="00FF5623"/>
    <w:rsid w:val="00FF56CD"/>
    <w:rsid w:val="00FF59B0"/>
    <w:rsid w:val="00FF5A19"/>
    <w:rsid w:val="00FF5ADB"/>
    <w:rsid w:val="00FF5C58"/>
    <w:rsid w:val="00FF5D26"/>
    <w:rsid w:val="00FF5E84"/>
    <w:rsid w:val="00FF6033"/>
    <w:rsid w:val="00FF6254"/>
    <w:rsid w:val="00FF63E9"/>
    <w:rsid w:val="00FF6451"/>
    <w:rsid w:val="00FF6467"/>
    <w:rsid w:val="00FF6482"/>
    <w:rsid w:val="00FF6616"/>
    <w:rsid w:val="00FF6A16"/>
    <w:rsid w:val="00FF6D2F"/>
    <w:rsid w:val="00FF6D6F"/>
    <w:rsid w:val="00FF6E04"/>
    <w:rsid w:val="00FF70DB"/>
    <w:rsid w:val="00FF7114"/>
    <w:rsid w:val="00FF725A"/>
    <w:rsid w:val="00FF77B6"/>
    <w:rsid w:val="00FF7866"/>
    <w:rsid w:val="00FF7957"/>
    <w:rsid w:val="00FF7A22"/>
    <w:rsid w:val="00FF7A4F"/>
    <w:rsid w:val="00FF7AC1"/>
    <w:rsid w:val="00FF7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6FB771-CC6A-1443-AF2C-8C5D22552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1461F"/>
    <w:pPr>
      <w:spacing w:after="0" w:line="240" w:lineRule="auto"/>
      <w:jc w:val="both"/>
    </w:pPr>
    <w:rPr>
      <w:rFonts w:ascii="Arial" w:hAnsi="Arial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0691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0691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6912"/>
    <w:rPr>
      <w:rFonts w:ascii="Tahoma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09321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93215"/>
    <w:rPr>
      <w:rFonts w:ascii="Arial" w:hAnsi="Arial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09321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93215"/>
    <w:rPr>
      <w:rFonts w:ascii="Arial" w:hAnsi="Arial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chart" Target="charts/chart8.xml"/><Relationship Id="rId26" Type="http://schemas.openxmlformats.org/officeDocument/2006/relationships/image" Target="media/image7.png"/><Relationship Id="rId39" Type="http://schemas.openxmlformats.org/officeDocument/2006/relationships/chart" Target="charts/chart21.xml"/><Relationship Id="rId21" Type="http://schemas.openxmlformats.org/officeDocument/2006/relationships/chart" Target="charts/chart10.xml"/><Relationship Id="rId34" Type="http://schemas.openxmlformats.org/officeDocument/2006/relationships/chart" Target="charts/chart18.xml"/><Relationship Id="rId42" Type="http://schemas.openxmlformats.org/officeDocument/2006/relationships/image" Target="media/image13.png"/><Relationship Id="rId47" Type="http://schemas.openxmlformats.org/officeDocument/2006/relationships/image" Target="media/image15.png"/><Relationship Id="rId50" Type="http://schemas.openxmlformats.org/officeDocument/2006/relationships/image" Target="media/image16.png"/><Relationship Id="rId55" Type="http://schemas.openxmlformats.org/officeDocument/2006/relationships/footer" Target="footer1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9" Type="http://schemas.openxmlformats.org/officeDocument/2006/relationships/chart" Target="charts/chart15.xml"/><Relationship Id="rId11" Type="http://schemas.openxmlformats.org/officeDocument/2006/relationships/chart" Target="charts/chart2.xml"/><Relationship Id="rId24" Type="http://schemas.openxmlformats.org/officeDocument/2006/relationships/chart" Target="charts/chart12.xml"/><Relationship Id="rId32" Type="http://schemas.openxmlformats.org/officeDocument/2006/relationships/chart" Target="charts/chart17.xml"/><Relationship Id="rId37" Type="http://schemas.openxmlformats.org/officeDocument/2006/relationships/chart" Target="charts/chart20.xml"/><Relationship Id="rId40" Type="http://schemas.openxmlformats.org/officeDocument/2006/relationships/chart" Target="charts/chart22.xml"/><Relationship Id="rId45" Type="http://schemas.openxmlformats.org/officeDocument/2006/relationships/image" Target="media/image14.png"/><Relationship Id="rId53" Type="http://schemas.openxmlformats.org/officeDocument/2006/relationships/chart" Target="charts/chart31.xml"/><Relationship Id="rId5" Type="http://schemas.openxmlformats.org/officeDocument/2006/relationships/footnotes" Target="footnotes.xm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chart" Target="charts/chart5.xml"/><Relationship Id="rId22" Type="http://schemas.openxmlformats.org/officeDocument/2006/relationships/image" Target="media/image6.png"/><Relationship Id="rId27" Type="http://schemas.openxmlformats.org/officeDocument/2006/relationships/image" Target="media/image8.png"/><Relationship Id="rId30" Type="http://schemas.openxmlformats.org/officeDocument/2006/relationships/chart" Target="charts/chart16.xml"/><Relationship Id="rId35" Type="http://schemas.openxmlformats.org/officeDocument/2006/relationships/image" Target="media/image11.png"/><Relationship Id="rId43" Type="http://schemas.openxmlformats.org/officeDocument/2006/relationships/chart" Target="charts/chart24.xml"/><Relationship Id="rId48" Type="http://schemas.openxmlformats.org/officeDocument/2006/relationships/chart" Target="charts/chart27.xml"/><Relationship Id="rId56" Type="http://schemas.openxmlformats.org/officeDocument/2006/relationships/fontTable" Target="fontTable.xml"/><Relationship Id="rId8" Type="http://schemas.openxmlformats.org/officeDocument/2006/relationships/image" Target="media/image2.jpg"/><Relationship Id="rId51" Type="http://schemas.openxmlformats.org/officeDocument/2006/relationships/chart" Target="charts/chart29.xml"/><Relationship Id="rId3" Type="http://schemas.openxmlformats.org/officeDocument/2006/relationships/settings" Target="settings.xml"/><Relationship Id="rId12" Type="http://schemas.openxmlformats.org/officeDocument/2006/relationships/chart" Target="charts/chart3.xml"/><Relationship Id="rId17" Type="http://schemas.openxmlformats.org/officeDocument/2006/relationships/chart" Target="charts/chart7.xml"/><Relationship Id="rId25" Type="http://schemas.openxmlformats.org/officeDocument/2006/relationships/chart" Target="charts/chart13.xml"/><Relationship Id="rId33" Type="http://schemas.openxmlformats.org/officeDocument/2006/relationships/image" Target="media/image10.png"/><Relationship Id="rId38" Type="http://schemas.openxmlformats.org/officeDocument/2006/relationships/image" Target="media/image12.png"/><Relationship Id="rId46" Type="http://schemas.openxmlformats.org/officeDocument/2006/relationships/chart" Target="charts/chart26.xml"/><Relationship Id="rId20" Type="http://schemas.openxmlformats.org/officeDocument/2006/relationships/chart" Target="charts/chart9.xml"/><Relationship Id="rId41" Type="http://schemas.openxmlformats.org/officeDocument/2006/relationships/chart" Target="charts/chart23.xml"/><Relationship Id="rId54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chart" Target="charts/chart6.xml"/><Relationship Id="rId23" Type="http://schemas.openxmlformats.org/officeDocument/2006/relationships/chart" Target="charts/chart11.xml"/><Relationship Id="rId28" Type="http://schemas.openxmlformats.org/officeDocument/2006/relationships/chart" Target="charts/chart14.xml"/><Relationship Id="rId36" Type="http://schemas.openxmlformats.org/officeDocument/2006/relationships/chart" Target="charts/chart19.xml"/><Relationship Id="rId49" Type="http://schemas.openxmlformats.org/officeDocument/2006/relationships/chart" Target="charts/chart28.xml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9.png"/><Relationship Id="rId44" Type="http://schemas.openxmlformats.org/officeDocument/2006/relationships/chart" Target="charts/chart25.xml"/><Relationship Id="rId52" Type="http://schemas.openxmlformats.org/officeDocument/2006/relationships/chart" Target="charts/chart30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euille_de_calcul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de_calcul_Microsoft_Excel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de_calcul_Microsoft_Excel10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de_calcul_Microsoft_Excel11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de_calcul_Microsoft_Excel12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de_calcul_Microsoft_Excel13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de_calcul_Microsoft_Excel14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de_calcul_Microsoft_Excel15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de_calcul_Microsoft_Excel16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de_calcul_Microsoft_Excel17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de_calcul_Microsoft_Excel18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de_calcul_Microsoft_Excel1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de_calcul_Microsoft_Excel19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de_calcul_Microsoft_Excel20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de_calcul_Microsoft_Excel21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de_calcul_Microsoft_Excel22.xlsx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euille_de_calcul_Microsoft_Excel23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de_calcul_Microsoft_Excel24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de_calcul_Microsoft_Excel25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de_calcul_Microsoft_Excel26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de_calcul_Microsoft_Excel27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de_calcul_Microsoft_Excel28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de_calcul_Microsoft_Excel2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de_calcul_Microsoft_Excel29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de_calcul_Microsoft_Excel30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de_calcul_Microsoft_Excel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de_calcul_Microsoft_Excel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de_calcul_Microsoft_Excel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de_calcul_Microsoft_Excel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de_calcul_Microsoft_Excel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de_calcul_Microsoft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fr-FR" sz="1400"/>
              <a:t>À</a:t>
            </a:r>
            <a:r>
              <a:rPr lang="fr-FR" sz="1400" baseline="0"/>
              <a:t> LA RETRAITE, ESTIMEZ-VOUS QUE VOTRE PENSION SERA SUFFISANTE </a:t>
            </a:r>
          </a:p>
          <a:p>
            <a:pPr>
              <a:defRPr sz="1400"/>
            </a:pPr>
            <a:r>
              <a:rPr lang="fr-FR" sz="1400" baseline="0"/>
              <a:t>OU INSUFFISANTE ?</a:t>
            </a:r>
            <a:endParaRPr lang="fr-FR" sz="14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'niveau de pension'!$A$10</c:f>
              <c:strCache>
                <c:ptCount val="1"/>
                <c:pt idx="0">
                  <c:v>Suffisante</c:v>
                </c:pt>
              </c:strCache>
            </c:strRef>
          </c:tx>
          <c:spPr>
            <a:solidFill>
              <a:srgbClr val="0B7E98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bg1">
                        <a:lumMod val="20000"/>
                        <a:lumOff val="8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'niveau de pension'!$B$8:$E$9</c:f>
              <c:strCache>
                <c:ptCount val="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</c:strCache>
            </c:strRef>
          </c:cat>
          <c:val>
            <c:numRef>
              <c:f>'niveau de pension'!$B$10:$E$10</c:f>
              <c:numCache>
                <c:formatCode>0%</c:formatCode>
                <c:ptCount val="4"/>
                <c:pt idx="0">
                  <c:v>0.24</c:v>
                </c:pt>
                <c:pt idx="1">
                  <c:v>0.28000000000000003</c:v>
                </c:pt>
                <c:pt idx="2">
                  <c:v>0.28999999999999998</c:v>
                </c:pt>
                <c:pt idx="3">
                  <c:v>0.26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CBA-0E49-8917-03AB7B66B9E0}"/>
            </c:ext>
          </c:extLst>
        </c:ser>
        <c:ser>
          <c:idx val="1"/>
          <c:order val="1"/>
          <c:tx>
            <c:strRef>
              <c:f>'niveau de pension'!$A$11</c:f>
              <c:strCache>
                <c:ptCount val="1"/>
                <c:pt idx="0">
                  <c:v>Insuffisante</c:v>
                </c:pt>
              </c:strCache>
            </c:strRef>
          </c:tx>
          <c:spPr>
            <a:solidFill>
              <a:srgbClr val="E7364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bg1">
                        <a:lumMod val="20000"/>
                        <a:lumOff val="8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'niveau de pension'!$B$8:$E$9</c:f>
              <c:strCache>
                <c:ptCount val="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</c:strCache>
            </c:strRef>
          </c:cat>
          <c:val>
            <c:numRef>
              <c:f>'niveau de pension'!$B$11:$E$11</c:f>
              <c:numCache>
                <c:formatCode>0%</c:formatCode>
                <c:ptCount val="4"/>
                <c:pt idx="0">
                  <c:v>0.76</c:v>
                </c:pt>
                <c:pt idx="1">
                  <c:v>0.72</c:v>
                </c:pt>
                <c:pt idx="2">
                  <c:v>0.71</c:v>
                </c:pt>
                <c:pt idx="3">
                  <c:v>0.74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CBA-0E49-8917-03AB7B66B9E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122126720"/>
        <c:axId val="122139392"/>
      </c:barChart>
      <c:catAx>
        <c:axId val="12212672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22139392"/>
        <c:crosses val="autoZero"/>
        <c:auto val="1"/>
        <c:lblAlgn val="ctr"/>
        <c:lblOffset val="100"/>
        <c:noMultiLvlLbl val="0"/>
      </c:catAx>
      <c:valAx>
        <c:axId val="122139392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122126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noFill/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400"/>
              <a:t>PENSEZ-VOUS</a:t>
            </a:r>
            <a:r>
              <a:rPr lang="en-US" sz="1400" baseline="0"/>
              <a:t> QU'AU MOMENT DE VOTRE DÉPART À LA RETRAITE, L'</a:t>
            </a:r>
            <a:r>
              <a:rPr lang="fr-FR" sz="1400" baseline="0"/>
              <a:t>ÂGE LÉGAL SERA DE 65 ANS OU PLUS (RÉPONSE POSITIVE) ?</a:t>
            </a:r>
            <a:endParaRPr lang="en-US" sz="1400"/>
          </a:p>
          <a:p>
            <a:pPr>
              <a:defRPr/>
            </a:pPr>
            <a:endParaRPr lang="en-US" sz="1400"/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'âge de la retraite '!$C$24</c:f>
              <c:strCache>
                <c:ptCount val="1"/>
                <c:pt idx="0">
                  <c:v>65 ans et plus </c:v>
                </c:pt>
              </c:strCache>
            </c:strRef>
          </c:tx>
          <c:spPr>
            <a:solidFill>
              <a:srgbClr val="067E94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solidFill>
                      <a:schemeClr val="tx1"/>
                    </a:solidFill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'âge de la retraite '!$D$23:$E$23</c:f>
              <c:numCache>
                <c:formatCode>General</c:formatCode>
                <c:ptCount val="2"/>
                <c:pt idx="0">
                  <c:v>2015</c:v>
                </c:pt>
                <c:pt idx="1">
                  <c:v>2018</c:v>
                </c:pt>
              </c:numCache>
            </c:numRef>
          </c:cat>
          <c:val>
            <c:numRef>
              <c:f>'âge de la retraite '!$D$24:$E$24</c:f>
              <c:numCache>
                <c:formatCode>0%</c:formatCode>
                <c:ptCount val="2"/>
                <c:pt idx="0">
                  <c:v>0.65</c:v>
                </c:pt>
                <c:pt idx="1">
                  <c:v>0.72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19C-8F40-AF12-BB78BBDF9C9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41544064"/>
        <c:axId val="166817792"/>
      </c:barChart>
      <c:catAx>
        <c:axId val="1415440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/>
            </a:pPr>
            <a:endParaRPr lang="fr-FR"/>
          </a:p>
        </c:txPr>
        <c:crossAx val="166817792"/>
        <c:crosses val="autoZero"/>
        <c:auto val="1"/>
        <c:lblAlgn val="ctr"/>
        <c:lblOffset val="100"/>
        <c:noMultiLvlLbl val="0"/>
      </c:catAx>
      <c:valAx>
        <c:axId val="166817792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141544064"/>
        <c:crosses val="autoZero"/>
        <c:crossBetween val="between"/>
      </c:valAx>
      <c:spPr>
        <a:noFill/>
      </c:spPr>
    </c:plotArea>
    <c:plotVisOnly val="1"/>
    <c:dispBlanksAs val="gap"/>
    <c:showDLblsOverMax val="0"/>
  </c:chart>
  <c:spPr>
    <a:noFill/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fr-FR" sz="1400"/>
              <a:t>JUGEZ-VOUS LE SYSTÈME DE RETRAITE FRANÇAIS EFFICACE POUR FOURNIR UN NIVEAU DE PENSION</a:t>
            </a:r>
            <a:r>
              <a:rPr lang="fr-FR" sz="1400" baseline="0"/>
              <a:t> CORRECT ?</a:t>
            </a:r>
            <a:endParaRPr lang="fr-FR" sz="1400"/>
          </a:p>
        </c:rich>
      </c:tx>
      <c:overlay val="0"/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'jugement système de retraite'!$B$38</c:f>
              <c:strCache>
                <c:ptCount val="1"/>
                <c:pt idx="0">
                  <c:v>Efficace</c:v>
                </c:pt>
              </c:strCache>
            </c:strRef>
          </c:tx>
          <c:spPr>
            <a:solidFill>
              <a:srgbClr val="0B7E98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>
                    <a:solidFill>
                      <a:schemeClr val="bg1">
                        <a:lumMod val="20000"/>
                        <a:lumOff val="80000"/>
                      </a:schemeClr>
                    </a:solidFill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'jugement système de retraite'!$C$37:$E$37</c:f>
              <c:strCache>
                <c:ptCount val="3"/>
                <c:pt idx="0">
                  <c:v>Ensemble des Français</c:v>
                </c:pt>
                <c:pt idx="1">
                  <c:v>Actifs</c:v>
                </c:pt>
                <c:pt idx="2">
                  <c:v>Retraités</c:v>
                </c:pt>
              </c:strCache>
            </c:strRef>
          </c:cat>
          <c:val>
            <c:numRef>
              <c:f>'jugement système de retraite'!$C$38:$E$38</c:f>
              <c:numCache>
                <c:formatCode>0%</c:formatCode>
                <c:ptCount val="3"/>
                <c:pt idx="0">
                  <c:v>0.2</c:v>
                </c:pt>
                <c:pt idx="1">
                  <c:v>0.19</c:v>
                </c:pt>
                <c:pt idx="2">
                  <c:v>0.24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52D-5348-B87B-02DFD5F7C1DD}"/>
            </c:ext>
          </c:extLst>
        </c:ser>
        <c:ser>
          <c:idx val="1"/>
          <c:order val="1"/>
          <c:tx>
            <c:strRef>
              <c:f>'jugement système de retraite'!$B$39</c:f>
              <c:strCache>
                <c:ptCount val="1"/>
                <c:pt idx="0">
                  <c:v>Inefficace</c:v>
                </c:pt>
              </c:strCache>
            </c:strRef>
          </c:tx>
          <c:spPr>
            <a:solidFill>
              <a:srgbClr val="E73647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>
                    <a:solidFill>
                      <a:schemeClr val="bg1">
                        <a:lumMod val="20000"/>
                        <a:lumOff val="80000"/>
                      </a:schemeClr>
                    </a:solidFill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'jugement système de retraite'!$C$37:$E$37</c:f>
              <c:strCache>
                <c:ptCount val="3"/>
                <c:pt idx="0">
                  <c:v>Ensemble des Français</c:v>
                </c:pt>
                <c:pt idx="1">
                  <c:v>Actifs</c:v>
                </c:pt>
                <c:pt idx="2">
                  <c:v>Retraités</c:v>
                </c:pt>
              </c:strCache>
            </c:strRef>
          </c:cat>
          <c:val>
            <c:numRef>
              <c:f>'jugement système de retraite'!$C$39:$E$39</c:f>
              <c:numCache>
                <c:formatCode>0%</c:formatCode>
                <c:ptCount val="3"/>
                <c:pt idx="0">
                  <c:v>0.8</c:v>
                </c:pt>
                <c:pt idx="1">
                  <c:v>0.81</c:v>
                </c:pt>
                <c:pt idx="2">
                  <c:v>0.76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52D-5348-B87B-02DFD5F7C1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overlap val="100"/>
        <c:axId val="166737024"/>
        <c:axId val="166738560"/>
      </c:barChart>
      <c:catAx>
        <c:axId val="16673702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200"/>
            </a:pPr>
            <a:endParaRPr lang="fr-FR"/>
          </a:p>
        </c:txPr>
        <c:crossAx val="166738560"/>
        <c:crosses val="autoZero"/>
        <c:auto val="1"/>
        <c:lblAlgn val="ctr"/>
        <c:lblOffset val="100"/>
        <c:noMultiLvlLbl val="0"/>
      </c:catAx>
      <c:valAx>
        <c:axId val="166738560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66737024"/>
        <c:crosses val="autoZero"/>
        <c:crossBetween val="between"/>
      </c:valAx>
      <c:spPr>
        <a:noFill/>
      </c:spPr>
    </c:plotArea>
    <c:legend>
      <c:legendPos val="t"/>
      <c:overlay val="0"/>
      <c:txPr>
        <a:bodyPr/>
        <a:lstStyle/>
        <a:p>
          <a:pPr>
            <a:defRPr sz="1200"/>
          </a:pPr>
          <a:endParaRPr lang="fr-FR"/>
        </a:p>
      </c:txPr>
    </c:legend>
    <c:plotVisOnly val="1"/>
    <c:dispBlanksAs val="gap"/>
    <c:showDLblsOverMax val="0"/>
  </c:chart>
  <c:spPr>
    <a:noFill/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fr-FR" sz="1400"/>
              <a:t>QUEL EST VOTRE JUGEMENT SUR LE SYSTÈME DE RETRAITE ?</a:t>
            </a:r>
          </a:p>
        </c:rich>
      </c:tx>
      <c:overlay val="0"/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'jugement système de retraite'!$B$11</c:f>
              <c:strCache>
                <c:ptCount val="1"/>
                <c:pt idx="0">
                  <c:v>Juste</c:v>
                </c:pt>
              </c:strCache>
            </c:strRef>
          </c:tx>
          <c:spPr>
            <a:solidFill>
              <a:srgbClr val="0B7E98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>
                    <a:solidFill>
                      <a:schemeClr val="bg1">
                        <a:lumMod val="20000"/>
                        <a:lumOff val="80000"/>
                      </a:schemeClr>
                    </a:solidFill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'jugement système de retraite'!$C$10:$E$10</c:f>
              <c:strCache>
                <c:ptCount val="3"/>
                <c:pt idx="0">
                  <c:v>Ensemble des Français</c:v>
                </c:pt>
                <c:pt idx="1">
                  <c:v>Actifs</c:v>
                </c:pt>
                <c:pt idx="2">
                  <c:v>Retraités</c:v>
                </c:pt>
              </c:strCache>
            </c:strRef>
          </c:cat>
          <c:val>
            <c:numRef>
              <c:f>'jugement système de retraite'!$C$11:$E$11</c:f>
              <c:numCache>
                <c:formatCode>0%</c:formatCode>
                <c:ptCount val="3"/>
                <c:pt idx="0">
                  <c:v>0.25</c:v>
                </c:pt>
                <c:pt idx="1">
                  <c:v>0.24</c:v>
                </c:pt>
                <c:pt idx="2">
                  <c:v>0.28999999999999998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BEC-794D-8D19-BAE352F98777}"/>
            </c:ext>
          </c:extLst>
        </c:ser>
        <c:ser>
          <c:idx val="1"/>
          <c:order val="1"/>
          <c:tx>
            <c:strRef>
              <c:f>'jugement système de retraite'!$B$12</c:f>
              <c:strCache>
                <c:ptCount val="1"/>
                <c:pt idx="0">
                  <c:v>Injuste</c:v>
                </c:pt>
              </c:strCache>
            </c:strRef>
          </c:tx>
          <c:spPr>
            <a:solidFill>
              <a:srgbClr val="E73647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>
                    <a:solidFill>
                      <a:schemeClr val="bg1">
                        <a:lumMod val="20000"/>
                        <a:lumOff val="80000"/>
                      </a:schemeClr>
                    </a:solidFill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'jugement système de retraite'!$C$10:$E$10</c:f>
              <c:strCache>
                <c:ptCount val="3"/>
                <c:pt idx="0">
                  <c:v>Ensemble des Français</c:v>
                </c:pt>
                <c:pt idx="1">
                  <c:v>Actifs</c:v>
                </c:pt>
                <c:pt idx="2">
                  <c:v>Retraités</c:v>
                </c:pt>
              </c:strCache>
            </c:strRef>
          </c:cat>
          <c:val>
            <c:numRef>
              <c:f>'jugement système de retraite'!$C$12:$E$12</c:f>
              <c:numCache>
                <c:formatCode>0%</c:formatCode>
                <c:ptCount val="3"/>
                <c:pt idx="0">
                  <c:v>0.75</c:v>
                </c:pt>
                <c:pt idx="1">
                  <c:v>0.76</c:v>
                </c:pt>
                <c:pt idx="2">
                  <c:v>0.71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BEC-794D-8D19-BAE352F9877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164378496"/>
        <c:axId val="164380032"/>
      </c:barChart>
      <c:catAx>
        <c:axId val="16437849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200"/>
            </a:pPr>
            <a:endParaRPr lang="fr-FR"/>
          </a:p>
        </c:txPr>
        <c:crossAx val="164380032"/>
        <c:crosses val="autoZero"/>
        <c:auto val="1"/>
        <c:lblAlgn val="ctr"/>
        <c:lblOffset val="100"/>
        <c:noMultiLvlLbl val="0"/>
      </c:catAx>
      <c:valAx>
        <c:axId val="164380032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64378496"/>
        <c:crosses val="autoZero"/>
        <c:crossBetween val="between"/>
      </c:valAx>
      <c:spPr>
        <a:noFill/>
      </c:spPr>
    </c:plotArea>
    <c:legend>
      <c:legendPos val="t"/>
      <c:legendEntry>
        <c:idx val="0"/>
        <c:txPr>
          <a:bodyPr/>
          <a:lstStyle/>
          <a:p>
            <a:pPr>
              <a:defRPr sz="1200"/>
            </a:pPr>
            <a:endParaRPr lang="fr-FR"/>
          </a:p>
        </c:txPr>
      </c:legendEntry>
      <c:legendEntry>
        <c:idx val="1"/>
        <c:txPr>
          <a:bodyPr/>
          <a:lstStyle/>
          <a:p>
            <a:pPr>
              <a:defRPr sz="1200"/>
            </a:pPr>
            <a:endParaRPr lang="fr-FR"/>
          </a:p>
        </c:txPr>
      </c:legendEntry>
      <c:overlay val="0"/>
      <c:txPr>
        <a:bodyPr/>
        <a:lstStyle/>
        <a:p>
          <a:pPr>
            <a:defRPr sz="1200"/>
          </a:pPr>
          <a:endParaRPr lang="fr-FR"/>
        </a:p>
      </c:txPr>
    </c:legend>
    <c:plotVisOnly val="1"/>
    <c:dispBlanksAs val="gap"/>
    <c:showDLblsOverMax val="0"/>
  </c:chart>
  <c:spPr>
    <a:noFill/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fr-FR" sz="1400"/>
              <a:t>QUELLE</a:t>
            </a:r>
            <a:r>
              <a:rPr lang="fr-FR" sz="1400" baseline="0"/>
              <a:t> RÉFORME DU SYSTÈME DE RETRAITE SOUHAITEZ-VOUS ?</a:t>
            </a:r>
            <a:endParaRPr lang="fr-FR" sz="1400"/>
          </a:p>
        </c:rich>
      </c:tx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'réforme du système'!$C$28</c:f>
              <c:strCache>
                <c:ptCount val="1"/>
                <c:pt idx="0">
                  <c:v>Un régime unique de retraite avec une seule caisse</c:v>
                </c:pt>
              </c:strCache>
            </c:strRef>
          </c:tx>
          <c:spPr>
            <a:solidFill>
              <a:srgbClr val="0B7E98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>
                    <a:solidFill>
                      <a:schemeClr val="bg1">
                        <a:lumMod val="20000"/>
                        <a:lumOff val="80000"/>
                      </a:schemeClr>
                    </a:solidFill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'réforme du système'!$D$27:$I$27</c:f>
              <c:strCache>
                <c:ptCount val="6"/>
                <c:pt idx="0">
                  <c:v>Ensemble des actifs</c:v>
                </c:pt>
                <c:pt idx="1">
                  <c:v>Salariés du privé</c:v>
                </c:pt>
                <c:pt idx="2">
                  <c:v>Salarié du secteur public</c:v>
                </c:pt>
                <c:pt idx="3">
                  <c:v>Fonctionnaires </c:v>
                </c:pt>
                <c:pt idx="4">
                  <c:v>Travailleurs indépendants </c:v>
                </c:pt>
                <c:pt idx="5">
                  <c:v>Retraités </c:v>
                </c:pt>
              </c:strCache>
            </c:strRef>
          </c:cat>
          <c:val>
            <c:numRef>
              <c:f>'réforme du système'!$D$28:$I$28</c:f>
              <c:numCache>
                <c:formatCode>0%</c:formatCode>
                <c:ptCount val="6"/>
                <c:pt idx="0">
                  <c:v>0.5</c:v>
                </c:pt>
                <c:pt idx="1">
                  <c:v>0.52</c:v>
                </c:pt>
                <c:pt idx="2">
                  <c:v>0.37</c:v>
                </c:pt>
                <c:pt idx="3">
                  <c:v>0.46</c:v>
                </c:pt>
                <c:pt idx="4">
                  <c:v>0.52</c:v>
                </c:pt>
                <c:pt idx="5">
                  <c:v>0.64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81E-A141-8FFD-FBF4C29EA298}"/>
            </c:ext>
          </c:extLst>
        </c:ser>
        <c:ser>
          <c:idx val="1"/>
          <c:order val="1"/>
          <c:tx>
            <c:strRef>
              <c:f>'réforme du système'!$C$29</c:f>
              <c:strCache>
                <c:ptCount val="1"/>
                <c:pt idx="0">
                  <c:v>Une unification des règles avec maintien de caisses de retraite dustinctes</c:v>
                </c:pt>
              </c:strCache>
            </c:strRef>
          </c:tx>
          <c:spPr>
            <a:solidFill>
              <a:srgbClr val="E73647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>
                    <a:solidFill>
                      <a:schemeClr val="bg1">
                        <a:lumMod val="20000"/>
                        <a:lumOff val="80000"/>
                      </a:schemeClr>
                    </a:solidFill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'réforme du système'!$D$27:$I$27</c:f>
              <c:strCache>
                <c:ptCount val="6"/>
                <c:pt idx="0">
                  <c:v>Ensemble des actifs</c:v>
                </c:pt>
                <c:pt idx="1">
                  <c:v>Salariés du privé</c:v>
                </c:pt>
                <c:pt idx="2">
                  <c:v>Salarié du secteur public</c:v>
                </c:pt>
                <c:pt idx="3">
                  <c:v>Fonctionnaires </c:v>
                </c:pt>
                <c:pt idx="4">
                  <c:v>Travailleurs indépendants </c:v>
                </c:pt>
                <c:pt idx="5">
                  <c:v>Retraités </c:v>
                </c:pt>
              </c:strCache>
            </c:strRef>
          </c:cat>
          <c:val>
            <c:numRef>
              <c:f>'réforme du système'!$D$29:$I$29</c:f>
              <c:numCache>
                <c:formatCode>0%</c:formatCode>
                <c:ptCount val="6"/>
                <c:pt idx="0">
                  <c:v>0.39</c:v>
                </c:pt>
                <c:pt idx="1">
                  <c:v>0.39</c:v>
                </c:pt>
                <c:pt idx="2">
                  <c:v>0.38</c:v>
                </c:pt>
                <c:pt idx="3">
                  <c:v>0.36</c:v>
                </c:pt>
                <c:pt idx="4">
                  <c:v>0.43</c:v>
                </c:pt>
                <c:pt idx="5">
                  <c:v>0.22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81E-A141-8FFD-FBF4C29EA298}"/>
            </c:ext>
          </c:extLst>
        </c:ser>
        <c:ser>
          <c:idx val="2"/>
          <c:order val="2"/>
          <c:tx>
            <c:strRef>
              <c:f>'réforme du système'!$C$30</c:f>
              <c:strCache>
                <c:ptCount val="1"/>
                <c:pt idx="0">
                  <c:v>Le statu quo</c:v>
                </c:pt>
              </c:strCache>
            </c:strRef>
          </c:tx>
          <c:spPr>
            <a:solidFill>
              <a:srgbClr val="38B649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>
                    <a:solidFill>
                      <a:schemeClr val="bg1">
                        <a:lumMod val="20000"/>
                        <a:lumOff val="80000"/>
                      </a:schemeClr>
                    </a:solidFill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'réforme du système'!$D$27:$I$27</c:f>
              <c:strCache>
                <c:ptCount val="6"/>
                <c:pt idx="0">
                  <c:v>Ensemble des actifs</c:v>
                </c:pt>
                <c:pt idx="1">
                  <c:v>Salariés du privé</c:v>
                </c:pt>
                <c:pt idx="2">
                  <c:v>Salarié du secteur public</c:v>
                </c:pt>
                <c:pt idx="3">
                  <c:v>Fonctionnaires </c:v>
                </c:pt>
                <c:pt idx="4">
                  <c:v>Travailleurs indépendants </c:v>
                </c:pt>
                <c:pt idx="5">
                  <c:v>Retraités </c:v>
                </c:pt>
              </c:strCache>
            </c:strRef>
          </c:cat>
          <c:val>
            <c:numRef>
              <c:f>'réforme du système'!$D$30:$I$30</c:f>
              <c:numCache>
                <c:formatCode>0%</c:formatCode>
                <c:ptCount val="6"/>
                <c:pt idx="0">
                  <c:v>0.11</c:v>
                </c:pt>
                <c:pt idx="1">
                  <c:v>0.09</c:v>
                </c:pt>
                <c:pt idx="2">
                  <c:v>0.25</c:v>
                </c:pt>
                <c:pt idx="3">
                  <c:v>0.18</c:v>
                </c:pt>
                <c:pt idx="4">
                  <c:v>0.05</c:v>
                </c:pt>
                <c:pt idx="5">
                  <c:v>0.14000000000000001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81E-A141-8FFD-FBF4C29EA29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169637760"/>
        <c:axId val="169660416"/>
      </c:barChart>
      <c:catAx>
        <c:axId val="16963776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69660416"/>
        <c:crosses val="autoZero"/>
        <c:auto val="1"/>
        <c:lblAlgn val="ctr"/>
        <c:lblOffset val="100"/>
        <c:noMultiLvlLbl val="0"/>
      </c:catAx>
      <c:valAx>
        <c:axId val="169660416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69637760"/>
        <c:crosses val="autoZero"/>
        <c:crossBetween val="between"/>
      </c:valAx>
      <c:spPr>
        <a:noFill/>
      </c:spPr>
    </c:plotArea>
    <c:legend>
      <c:legendPos val="t"/>
      <c:layout>
        <c:manualLayout>
          <c:xMode val="edge"/>
          <c:yMode val="edge"/>
          <c:x val="5.7479550196085617E-2"/>
          <c:y val="6.5790922866319296E-2"/>
          <c:w val="0.85076124662738839"/>
          <c:h val="0.16152770062663391"/>
        </c:manualLayout>
      </c:layout>
      <c:overlay val="0"/>
      <c:txPr>
        <a:bodyPr/>
        <a:lstStyle/>
        <a:p>
          <a:pPr>
            <a:defRPr sz="1200"/>
          </a:pPr>
          <a:endParaRPr lang="fr-FR"/>
        </a:p>
      </c:txPr>
    </c:legend>
    <c:plotVisOnly val="1"/>
    <c:dispBlanksAs val="gap"/>
    <c:showDLblsOverMax val="0"/>
  </c:chart>
  <c:spPr>
    <a:noFill/>
  </c:sp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fr-FR" sz="1400"/>
              <a:t>ÉPARGNEZ-VOUS EN VUE DE LA RETRAITE (ENSEMBLE DES FRANÇAIS) ?</a:t>
            </a: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'épargne retraite '!$C$11</c:f>
              <c:strCache>
                <c:ptCount val="1"/>
                <c:pt idx="0">
                  <c:v>Oui</c:v>
                </c:pt>
              </c:strCache>
            </c:strRef>
          </c:tx>
          <c:spPr>
            <a:solidFill>
              <a:srgbClr val="0B7E98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>
                    <a:solidFill>
                      <a:schemeClr val="bg1">
                        <a:lumMod val="20000"/>
                        <a:lumOff val="80000"/>
                      </a:schemeClr>
                    </a:solidFill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'épargne retraite '!$D$10:$G$10</c:f>
              <c:numCache>
                <c:formatCode>General</c:formatCode>
                <c:ptCount val="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</c:numCache>
            </c:numRef>
          </c:cat>
          <c:val>
            <c:numRef>
              <c:f>'épargne retraite '!$D$11:$G$11</c:f>
              <c:numCache>
                <c:formatCode>0%</c:formatCode>
                <c:ptCount val="4"/>
                <c:pt idx="0">
                  <c:v>0.56999999999999995</c:v>
                </c:pt>
                <c:pt idx="1">
                  <c:v>0.55000000000000004</c:v>
                </c:pt>
                <c:pt idx="2">
                  <c:v>0.54</c:v>
                </c:pt>
                <c:pt idx="3">
                  <c:v>0.55000000000000004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231-5846-ACB7-48165B6E857B}"/>
            </c:ext>
          </c:extLst>
        </c:ser>
        <c:ser>
          <c:idx val="1"/>
          <c:order val="1"/>
          <c:tx>
            <c:strRef>
              <c:f>'épargne retraite '!$C$12</c:f>
              <c:strCache>
                <c:ptCount val="1"/>
                <c:pt idx="0">
                  <c:v>Non</c:v>
                </c:pt>
              </c:strCache>
            </c:strRef>
          </c:tx>
          <c:spPr>
            <a:solidFill>
              <a:srgbClr val="E73647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>
                    <a:solidFill>
                      <a:schemeClr val="bg1">
                        <a:lumMod val="20000"/>
                        <a:lumOff val="80000"/>
                      </a:schemeClr>
                    </a:solidFill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'épargne retraite '!$D$10:$G$10</c:f>
              <c:numCache>
                <c:formatCode>General</c:formatCode>
                <c:ptCount val="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</c:numCache>
            </c:numRef>
          </c:cat>
          <c:val>
            <c:numRef>
              <c:f>'épargne retraite '!$D$12:$G$12</c:f>
              <c:numCache>
                <c:formatCode>0%</c:formatCode>
                <c:ptCount val="4"/>
                <c:pt idx="0">
                  <c:v>0.43</c:v>
                </c:pt>
                <c:pt idx="1">
                  <c:v>0.45</c:v>
                </c:pt>
                <c:pt idx="2">
                  <c:v>0.46</c:v>
                </c:pt>
                <c:pt idx="3">
                  <c:v>0.45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231-5846-ACB7-48165B6E85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overlap val="100"/>
        <c:axId val="169302272"/>
        <c:axId val="171561344"/>
      </c:barChart>
      <c:catAx>
        <c:axId val="1693022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/>
            </a:pPr>
            <a:endParaRPr lang="fr-FR"/>
          </a:p>
        </c:txPr>
        <c:crossAx val="171561344"/>
        <c:crosses val="autoZero"/>
        <c:auto val="1"/>
        <c:lblAlgn val="ctr"/>
        <c:lblOffset val="100"/>
        <c:noMultiLvlLbl val="0"/>
      </c:catAx>
      <c:valAx>
        <c:axId val="171561344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169302272"/>
        <c:crosses val="autoZero"/>
        <c:crossBetween val="between"/>
      </c:valAx>
      <c:spPr>
        <a:noFill/>
      </c:spPr>
    </c:plotArea>
    <c:legend>
      <c:legendPos val="t"/>
      <c:overlay val="0"/>
      <c:txPr>
        <a:bodyPr/>
        <a:lstStyle/>
        <a:p>
          <a:pPr>
            <a:defRPr sz="1200"/>
          </a:pPr>
          <a:endParaRPr lang="fr-FR"/>
        </a:p>
      </c:txPr>
    </c:legend>
    <c:plotVisOnly val="1"/>
    <c:dispBlanksAs val="gap"/>
    <c:showDLblsOverMax val="0"/>
  </c:chart>
  <c:spPr>
    <a:noFill/>
  </c:sp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'épargne retraite '!$C$28</c:f>
              <c:strCache>
                <c:ptCount val="1"/>
                <c:pt idx="0">
                  <c:v>Oui très régulièrement</c:v>
                </c:pt>
              </c:strCache>
            </c:strRef>
          </c:tx>
          <c:spPr>
            <a:solidFill>
              <a:srgbClr val="0B7E98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>
                    <a:solidFill>
                      <a:schemeClr val="bg1">
                        <a:lumMod val="20000"/>
                        <a:lumOff val="80000"/>
                      </a:schemeClr>
                    </a:solidFill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'épargne retraite '!$D$27:$G$27</c:f>
              <c:numCache>
                <c:formatCode>General</c:formatCode>
                <c:ptCount val="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</c:numCache>
            </c:numRef>
          </c:cat>
          <c:val>
            <c:numRef>
              <c:f>'épargne retraite '!$D$28:$G$28</c:f>
              <c:numCache>
                <c:formatCode>0%</c:formatCode>
                <c:ptCount val="4"/>
                <c:pt idx="0">
                  <c:v>0.13</c:v>
                </c:pt>
                <c:pt idx="1">
                  <c:v>0.11</c:v>
                </c:pt>
                <c:pt idx="2">
                  <c:v>0.09</c:v>
                </c:pt>
                <c:pt idx="3">
                  <c:v>0.08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4FA-5341-982C-07D6FB253A8F}"/>
            </c:ext>
          </c:extLst>
        </c:ser>
        <c:ser>
          <c:idx val="1"/>
          <c:order val="1"/>
          <c:tx>
            <c:strRef>
              <c:f>'épargne retraite '!$C$29</c:f>
              <c:strCache>
                <c:ptCount val="1"/>
                <c:pt idx="0">
                  <c:v>Oui assez régulièrement</c:v>
                </c:pt>
              </c:strCache>
            </c:strRef>
          </c:tx>
          <c:spPr>
            <a:solidFill>
              <a:srgbClr val="E73647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>
                    <a:solidFill>
                      <a:schemeClr val="bg1">
                        <a:lumMod val="20000"/>
                        <a:lumOff val="80000"/>
                      </a:schemeClr>
                    </a:solidFill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'épargne retraite '!$D$27:$G$27</c:f>
              <c:numCache>
                <c:formatCode>General</c:formatCode>
                <c:ptCount val="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</c:numCache>
            </c:numRef>
          </c:cat>
          <c:val>
            <c:numRef>
              <c:f>'épargne retraite '!$D$29:$G$29</c:f>
              <c:numCache>
                <c:formatCode>0%</c:formatCode>
                <c:ptCount val="4"/>
                <c:pt idx="0">
                  <c:v>0.12</c:v>
                </c:pt>
                <c:pt idx="1">
                  <c:v>0.16</c:v>
                </c:pt>
                <c:pt idx="2">
                  <c:v>0.14000000000000001</c:v>
                </c:pt>
                <c:pt idx="3">
                  <c:v>0.14000000000000001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4FA-5341-982C-07D6FB253A8F}"/>
            </c:ext>
          </c:extLst>
        </c:ser>
        <c:ser>
          <c:idx val="2"/>
          <c:order val="2"/>
          <c:tx>
            <c:strRef>
              <c:f>'épargne retraite '!$C$30</c:f>
              <c:strCache>
                <c:ptCount val="1"/>
                <c:pt idx="0">
                  <c:v>Oui quand c'est possible</c:v>
                </c:pt>
              </c:strCache>
            </c:strRef>
          </c:tx>
          <c:spPr>
            <a:solidFill>
              <a:srgbClr val="38B649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>
                    <a:solidFill>
                      <a:schemeClr val="bg1">
                        <a:lumMod val="20000"/>
                        <a:lumOff val="80000"/>
                      </a:schemeClr>
                    </a:solidFill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'épargne retraite '!$D$27:$G$27</c:f>
              <c:numCache>
                <c:formatCode>General</c:formatCode>
                <c:ptCount val="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</c:numCache>
            </c:numRef>
          </c:cat>
          <c:val>
            <c:numRef>
              <c:f>'épargne retraite '!$D$30:$G$30</c:f>
              <c:numCache>
                <c:formatCode>0%</c:formatCode>
                <c:ptCount val="4"/>
                <c:pt idx="0">
                  <c:v>0.32</c:v>
                </c:pt>
                <c:pt idx="1">
                  <c:v>0.28000000000000003</c:v>
                </c:pt>
                <c:pt idx="2">
                  <c:v>0.31</c:v>
                </c:pt>
                <c:pt idx="3">
                  <c:v>0.33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4FA-5341-982C-07D6FB253A8F}"/>
            </c:ext>
          </c:extLst>
        </c:ser>
        <c:ser>
          <c:idx val="3"/>
          <c:order val="3"/>
          <c:tx>
            <c:strRef>
              <c:f>'épargne retraite '!$C$31</c:f>
              <c:strCache>
                <c:ptCount val="1"/>
                <c:pt idx="0">
                  <c:v>Non</c:v>
                </c:pt>
              </c:strCache>
            </c:strRef>
          </c:tx>
          <c:spPr>
            <a:solidFill>
              <a:srgbClr val="FAB03B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>
                    <a:solidFill>
                      <a:schemeClr val="bg1">
                        <a:lumMod val="20000"/>
                        <a:lumOff val="80000"/>
                      </a:schemeClr>
                    </a:solidFill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'épargne retraite '!$D$27:$G$27</c:f>
              <c:numCache>
                <c:formatCode>General</c:formatCode>
                <c:ptCount val="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</c:numCache>
            </c:numRef>
          </c:cat>
          <c:val>
            <c:numRef>
              <c:f>'épargne retraite '!$D$31:$G$31</c:f>
              <c:numCache>
                <c:formatCode>0%</c:formatCode>
                <c:ptCount val="4"/>
                <c:pt idx="0">
                  <c:v>0.43</c:v>
                </c:pt>
                <c:pt idx="1">
                  <c:v>0.45</c:v>
                </c:pt>
                <c:pt idx="2">
                  <c:v>0.46</c:v>
                </c:pt>
                <c:pt idx="3">
                  <c:v>0.45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4FA-5341-982C-07D6FB253A8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250801536"/>
        <c:axId val="170996480"/>
      </c:barChart>
      <c:catAx>
        <c:axId val="2508015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170996480"/>
        <c:crosses val="autoZero"/>
        <c:auto val="1"/>
        <c:lblAlgn val="ctr"/>
        <c:lblOffset val="100"/>
        <c:noMultiLvlLbl val="0"/>
      </c:catAx>
      <c:valAx>
        <c:axId val="170996480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250801536"/>
        <c:crosses val="autoZero"/>
        <c:crossBetween val="between"/>
      </c:valAx>
      <c:spPr>
        <a:noFill/>
      </c:spPr>
    </c:plotArea>
    <c:legend>
      <c:legendPos val="t"/>
      <c:overlay val="0"/>
      <c:txPr>
        <a:bodyPr/>
        <a:lstStyle/>
        <a:p>
          <a:pPr>
            <a:defRPr sz="1200"/>
          </a:pPr>
          <a:endParaRPr lang="fr-FR"/>
        </a:p>
      </c:txPr>
    </c:legend>
    <c:plotVisOnly val="1"/>
    <c:dispBlanksAs val="gap"/>
    <c:showDLblsOverMax val="0"/>
  </c:chart>
  <c:spPr>
    <a:noFill/>
  </c:sp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2000" b="1" i="0" u="none" strike="noStrike" baseline="30000"/>
              <a:t>PROPORTION DE PERSONNES ÉPARGANT EN VUE DE LA RETRAITE ?</a:t>
            </a: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'épargne retraite '!$D$40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0B7E98"/>
            </a:solidFill>
          </c:spPr>
          <c:invertIfNegative val="0"/>
          <c:dLbls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1200"/>
                  </a:pPr>
                  <a:endParaRPr lang="fr-F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2A8C-784D-AEE8-2297A8BF12D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'épargne retraite '!$C$41:$C$47</c:f>
              <c:strCache>
                <c:ptCount val="7"/>
                <c:pt idx="0">
                  <c:v>Retraités</c:v>
                </c:pt>
                <c:pt idx="1">
                  <c:v>Inactifs</c:v>
                </c:pt>
                <c:pt idx="2">
                  <c:v>Ouvriers</c:v>
                </c:pt>
                <c:pt idx="3">
                  <c:v>Employés</c:v>
                </c:pt>
                <c:pt idx="4">
                  <c:v>Professions intermédiaires</c:v>
                </c:pt>
                <c:pt idx="5">
                  <c:v>Professions libérales  / Cadres supérieurs</c:v>
                </c:pt>
                <c:pt idx="6">
                  <c:v>indépendants</c:v>
                </c:pt>
              </c:strCache>
            </c:strRef>
          </c:cat>
          <c:val>
            <c:numRef>
              <c:f>'épargne retraite '!$D$41:$D$47</c:f>
              <c:numCache>
                <c:formatCode>0%</c:formatCode>
                <c:ptCount val="7"/>
                <c:pt idx="0">
                  <c:v>0.82</c:v>
                </c:pt>
                <c:pt idx="1">
                  <c:v>0.63</c:v>
                </c:pt>
                <c:pt idx="2">
                  <c:v>0.54</c:v>
                </c:pt>
                <c:pt idx="3">
                  <c:v>0.52</c:v>
                </c:pt>
                <c:pt idx="4">
                  <c:v>0.46</c:v>
                </c:pt>
                <c:pt idx="5">
                  <c:v>0.5</c:v>
                </c:pt>
                <c:pt idx="6">
                  <c:v>0.75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A8C-784D-AEE8-2297A8BF12D5}"/>
            </c:ext>
          </c:extLst>
        </c:ser>
        <c:ser>
          <c:idx val="1"/>
          <c:order val="1"/>
          <c:tx>
            <c:strRef>
              <c:f>'épargne retraite '!$E$40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rgbClr val="E73647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/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'épargne retraite '!$C$41:$C$47</c:f>
              <c:strCache>
                <c:ptCount val="7"/>
                <c:pt idx="0">
                  <c:v>Retraités</c:v>
                </c:pt>
                <c:pt idx="1">
                  <c:v>Inactifs</c:v>
                </c:pt>
                <c:pt idx="2">
                  <c:v>Ouvriers</c:v>
                </c:pt>
                <c:pt idx="3">
                  <c:v>Employés</c:v>
                </c:pt>
                <c:pt idx="4">
                  <c:v>Professions intermédiaires</c:v>
                </c:pt>
                <c:pt idx="5">
                  <c:v>Professions libérales  / Cadres supérieurs</c:v>
                </c:pt>
                <c:pt idx="6">
                  <c:v>indépendants</c:v>
                </c:pt>
              </c:strCache>
            </c:strRef>
          </c:cat>
          <c:val>
            <c:numRef>
              <c:f>'épargne retraite '!$E$41:$E$47</c:f>
              <c:numCache>
                <c:formatCode>0%</c:formatCode>
                <c:ptCount val="7"/>
                <c:pt idx="0">
                  <c:v>0.76</c:v>
                </c:pt>
                <c:pt idx="1">
                  <c:v>0.64</c:v>
                </c:pt>
                <c:pt idx="2">
                  <c:v>0.48</c:v>
                </c:pt>
                <c:pt idx="3">
                  <c:v>0.57999999999999996</c:v>
                </c:pt>
                <c:pt idx="4">
                  <c:v>0.48</c:v>
                </c:pt>
                <c:pt idx="5">
                  <c:v>0.47</c:v>
                </c:pt>
                <c:pt idx="6">
                  <c:v>0.59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A8C-784D-AEE8-2297A8BF12D5}"/>
            </c:ext>
          </c:extLst>
        </c:ser>
        <c:ser>
          <c:idx val="2"/>
          <c:order val="2"/>
          <c:tx>
            <c:strRef>
              <c:f>'épargne retraite '!$F$40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38B649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/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'épargne retraite '!$C$41:$C$47</c:f>
              <c:strCache>
                <c:ptCount val="7"/>
                <c:pt idx="0">
                  <c:v>Retraités</c:v>
                </c:pt>
                <c:pt idx="1">
                  <c:v>Inactifs</c:v>
                </c:pt>
                <c:pt idx="2">
                  <c:v>Ouvriers</c:v>
                </c:pt>
                <c:pt idx="3">
                  <c:v>Employés</c:v>
                </c:pt>
                <c:pt idx="4">
                  <c:v>Professions intermédiaires</c:v>
                </c:pt>
                <c:pt idx="5">
                  <c:v>Professions libérales  / Cadres supérieurs</c:v>
                </c:pt>
                <c:pt idx="6">
                  <c:v>indépendants</c:v>
                </c:pt>
              </c:strCache>
            </c:strRef>
          </c:cat>
          <c:val>
            <c:numRef>
              <c:f>'épargne retraite '!$F$41:$F$47</c:f>
              <c:numCache>
                <c:formatCode>0%</c:formatCode>
                <c:ptCount val="7"/>
                <c:pt idx="0">
                  <c:v>0.65</c:v>
                </c:pt>
                <c:pt idx="1">
                  <c:v>0.57999999999999996</c:v>
                </c:pt>
                <c:pt idx="2">
                  <c:v>0.46</c:v>
                </c:pt>
                <c:pt idx="3">
                  <c:v>0.55000000000000004</c:v>
                </c:pt>
                <c:pt idx="4">
                  <c:v>0.56000000000000005</c:v>
                </c:pt>
                <c:pt idx="5">
                  <c:v>0.51</c:v>
                </c:pt>
                <c:pt idx="6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A8C-784D-AEE8-2297A8BF12D5}"/>
            </c:ext>
          </c:extLst>
        </c:ser>
        <c:ser>
          <c:idx val="3"/>
          <c:order val="3"/>
          <c:tx>
            <c:strRef>
              <c:f>'épargne retraite '!$G$40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FAB03B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/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'épargne retraite '!$C$41:$C$47</c:f>
              <c:strCache>
                <c:ptCount val="7"/>
                <c:pt idx="0">
                  <c:v>Retraités</c:v>
                </c:pt>
                <c:pt idx="1">
                  <c:v>Inactifs</c:v>
                </c:pt>
                <c:pt idx="2">
                  <c:v>Ouvriers</c:v>
                </c:pt>
                <c:pt idx="3">
                  <c:v>Employés</c:v>
                </c:pt>
                <c:pt idx="4">
                  <c:v>Professions intermédiaires</c:v>
                </c:pt>
                <c:pt idx="5">
                  <c:v>Professions libérales  / Cadres supérieurs</c:v>
                </c:pt>
                <c:pt idx="6">
                  <c:v>indépendants</c:v>
                </c:pt>
              </c:strCache>
            </c:strRef>
          </c:cat>
          <c:val>
            <c:numRef>
              <c:f>'épargne retraite '!$G$41:$G$47</c:f>
              <c:numCache>
                <c:formatCode>0%</c:formatCode>
                <c:ptCount val="7"/>
                <c:pt idx="0">
                  <c:v>0.71</c:v>
                </c:pt>
                <c:pt idx="1">
                  <c:v>0.59</c:v>
                </c:pt>
                <c:pt idx="2">
                  <c:v>0.55000000000000004</c:v>
                </c:pt>
                <c:pt idx="3">
                  <c:v>0.54</c:v>
                </c:pt>
                <c:pt idx="4">
                  <c:v>0.52</c:v>
                </c:pt>
                <c:pt idx="5">
                  <c:v>0.49</c:v>
                </c:pt>
                <c:pt idx="6">
                  <c:v>0.49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A8C-784D-AEE8-2297A8BF12D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72047744"/>
        <c:axId val="172869120"/>
      </c:barChart>
      <c:catAx>
        <c:axId val="1720477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000"/>
            </a:pPr>
            <a:endParaRPr lang="fr-FR"/>
          </a:p>
        </c:txPr>
        <c:crossAx val="172869120"/>
        <c:crosses val="autoZero"/>
        <c:auto val="1"/>
        <c:lblAlgn val="ctr"/>
        <c:lblOffset val="100"/>
        <c:noMultiLvlLbl val="0"/>
      </c:catAx>
      <c:valAx>
        <c:axId val="172869120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172047744"/>
        <c:crosses val="autoZero"/>
        <c:crossBetween val="between"/>
      </c:valAx>
      <c:spPr>
        <a:noFill/>
      </c:spPr>
    </c:plotArea>
    <c:legend>
      <c:legendPos val="t"/>
      <c:overlay val="0"/>
      <c:txPr>
        <a:bodyPr/>
        <a:lstStyle/>
        <a:p>
          <a:pPr>
            <a:defRPr sz="1200"/>
          </a:pPr>
          <a:endParaRPr lang="fr-FR"/>
        </a:p>
      </c:txPr>
    </c:legend>
    <c:plotVisOnly val="1"/>
    <c:dispBlanksAs val="gap"/>
    <c:showDLblsOverMax val="0"/>
  </c:chart>
  <c:spPr>
    <a:noFill/>
  </c:sp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fr-FR" sz="1400"/>
              <a:t>QUEL TYPE D'ÉPARGNE RETRAITE FAUT-IL ENCOURAGER ?</a:t>
            </a:r>
          </a:p>
        </c:rich>
      </c:tx>
      <c:overlay val="0"/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'épargne retraite choix'!$B$24</c:f>
              <c:strCache>
                <c:ptCount val="1"/>
                <c:pt idx="0">
                  <c:v>Épargne individuelle</c:v>
                </c:pt>
              </c:strCache>
            </c:strRef>
          </c:tx>
          <c:spPr>
            <a:solidFill>
              <a:srgbClr val="0B7E98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>
                    <a:solidFill>
                      <a:schemeClr val="bg1">
                        <a:lumMod val="20000"/>
                        <a:lumOff val="80000"/>
                      </a:schemeClr>
                    </a:solidFill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'épargne retraite choix'!$C$23:$G$23</c:f>
              <c:strCache>
                <c:ptCount val="5"/>
                <c:pt idx="0">
                  <c:v>Ensemble des Français</c:v>
                </c:pt>
                <c:pt idx="1">
                  <c:v>Ensemble des actifs</c:v>
                </c:pt>
                <c:pt idx="2">
                  <c:v>Fonctionnaires</c:v>
                </c:pt>
                <c:pt idx="3">
                  <c:v>Salariés du privé</c:v>
                </c:pt>
                <c:pt idx="4">
                  <c:v>Indépendants </c:v>
                </c:pt>
              </c:strCache>
            </c:strRef>
          </c:cat>
          <c:val>
            <c:numRef>
              <c:f>'épargne retraite choix'!$C$24:$G$24</c:f>
              <c:numCache>
                <c:formatCode>0%</c:formatCode>
                <c:ptCount val="5"/>
                <c:pt idx="0">
                  <c:v>0.57999999999999996</c:v>
                </c:pt>
                <c:pt idx="1">
                  <c:v>0.53</c:v>
                </c:pt>
                <c:pt idx="2">
                  <c:v>0.57999999999999996</c:v>
                </c:pt>
                <c:pt idx="3">
                  <c:v>0.51</c:v>
                </c:pt>
                <c:pt idx="4">
                  <c:v>0.56000000000000005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733-6845-8473-CA04AC3589A0}"/>
            </c:ext>
          </c:extLst>
        </c:ser>
        <c:ser>
          <c:idx val="1"/>
          <c:order val="1"/>
          <c:tx>
            <c:strRef>
              <c:f>'épargne retraite choix'!$B$25</c:f>
              <c:strCache>
                <c:ptCount val="1"/>
                <c:pt idx="0">
                  <c:v>Épargne collective</c:v>
                </c:pt>
              </c:strCache>
            </c:strRef>
          </c:tx>
          <c:spPr>
            <a:solidFill>
              <a:srgbClr val="E73647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>
                    <a:solidFill>
                      <a:schemeClr val="bg1">
                        <a:lumMod val="20000"/>
                        <a:lumOff val="80000"/>
                      </a:schemeClr>
                    </a:solidFill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'épargne retraite choix'!$C$23:$G$23</c:f>
              <c:strCache>
                <c:ptCount val="5"/>
                <c:pt idx="0">
                  <c:v>Ensemble des Français</c:v>
                </c:pt>
                <c:pt idx="1">
                  <c:v>Ensemble des actifs</c:v>
                </c:pt>
                <c:pt idx="2">
                  <c:v>Fonctionnaires</c:v>
                </c:pt>
                <c:pt idx="3">
                  <c:v>Salariés du privé</c:v>
                </c:pt>
                <c:pt idx="4">
                  <c:v>Indépendants </c:v>
                </c:pt>
              </c:strCache>
            </c:strRef>
          </c:cat>
          <c:val>
            <c:numRef>
              <c:f>'épargne retraite choix'!$C$25:$G$25</c:f>
              <c:numCache>
                <c:formatCode>0%</c:formatCode>
                <c:ptCount val="5"/>
                <c:pt idx="0">
                  <c:v>0.42</c:v>
                </c:pt>
                <c:pt idx="1">
                  <c:v>0.47</c:v>
                </c:pt>
                <c:pt idx="2">
                  <c:v>0.42</c:v>
                </c:pt>
                <c:pt idx="3">
                  <c:v>0.49</c:v>
                </c:pt>
                <c:pt idx="4">
                  <c:v>0.44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733-6845-8473-CA04AC3589A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138409856"/>
        <c:axId val="138411392"/>
      </c:barChart>
      <c:catAx>
        <c:axId val="13840985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38411392"/>
        <c:crosses val="autoZero"/>
        <c:auto val="1"/>
        <c:lblAlgn val="ctr"/>
        <c:lblOffset val="100"/>
        <c:noMultiLvlLbl val="0"/>
      </c:catAx>
      <c:valAx>
        <c:axId val="138411392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38409856"/>
        <c:crosses val="autoZero"/>
        <c:crossBetween val="between"/>
      </c:valAx>
      <c:spPr>
        <a:noFill/>
      </c:spPr>
    </c:plotArea>
    <c:legend>
      <c:legendPos val="t"/>
      <c:overlay val="0"/>
      <c:txPr>
        <a:bodyPr/>
        <a:lstStyle/>
        <a:p>
          <a:pPr>
            <a:defRPr sz="1200"/>
          </a:pPr>
          <a:endParaRPr lang="fr-FR"/>
        </a:p>
      </c:txPr>
    </c:legend>
    <c:plotVisOnly val="1"/>
    <c:dispBlanksAs val="gap"/>
    <c:showDLblsOverMax val="0"/>
  </c:chart>
  <c:spPr>
    <a:noFill/>
  </c:sp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fr-FR" sz="1300"/>
              <a:t>À TITRE PERSONNEL, QUEL TYPE D'ÉPARGNE RETRAITE PRÉFÉREZ-VOUS ?</a:t>
            </a:r>
          </a:p>
        </c:rich>
      </c:tx>
      <c:overlay val="0"/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'choix épargne retraite'!$B$21</c:f>
              <c:strCache>
                <c:ptCount val="1"/>
                <c:pt idx="0">
                  <c:v>Épargne-retraite individuelle</c:v>
                </c:pt>
              </c:strCache>
            </c:strRef>
          </c:tx>
          <c:spPr>
            <a:solidFill>
              <a:srgbClr val="0B7E98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>
                    <a:solidFill>
                      <a:schemeClr val="bg1">
                        <a:lumMod val="20000"/>
                        <a:lumOff val="80000"/>
                      </a:schemeClr>
                    </a:solidFill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'choix épargne retraite'!$C$20:$G$20</c:f>
              <c:strCache>
                <c:ptCount val="5"/>
                <c:pt idx="0">
                  <c:v>Ensemble des Français</c:v>
                </c:pt>
                <c:pt idx="1">
                  <c:v>Ensemble des actifs</c:v>
                </c:pt>
                <c:pt idx="2">
                  <c:v>Salariés su privé</c:v>
                </c:pt>
                <c:pt idx="3">
                  <c:v>Fonctionnaires</c:v>
                </c:pt>
                <c:pt idx="4">
                  <c:v>Indépendants</c:v>
                </c:pt>
              </c:strCache>
            </c:strRef>
          </c:cat>
          <c:val>
            <c:numRef>
              <c:f>'choix épargne retraite'!$C$21:$G$21</c:f>
              <c:numCache>
                <c:formatCode>0%</c:formatCode>
                <c:ptCount val="5"/>
                <c:pt idx="0">
                  <c:v>0.68</c:v>
                </c:pt>
                <c:pt idx="1">
                  <c:v>0.64</c:v>
                </c:pt>
                <c:pt idx="2">
                  <c:v>0.63</c:v>
                </c:pt>
                <c:pt idx="3">
                  <c:v>0.66</c:v>
                </c:pt>
                <c:pt idx="4">
                  <c:v>0.67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AE5-8C43-B669-6A370C42F34E}"/>
            </c:ext>
          </c:extLst>
        </c:ser>
        <c:ser>
          <c:idx val="1"/>
          <c:order val="1"/>
          <c:tx>
            <c:strRef>
              <c:f>'choix épargne retraite'!$B$22</c:f>
              <c:strCache>
                <c:ptCount val="1"/>
                <c:pt idx="0">
                  <c:v>Épargne-retraite collective</c:v>
                </c:pt>
              </c:strCache>
            </c:strRef>
          </c:tx>
          <c:spPr>
            <a:solidFill>
              <a:srgbClr val="E73647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>
                    <a:solidFill>
                      <a:schemeClr val="bg1">
                        <a:lumMod val="20000"/>
                        <a:lumOff val="80000"/>
                      </a:schemeClr>
                    </a:solidFill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'choix épargne retraite'!$C$20:$G$20</c:f>
              <c:strCache>
                <c:ptCount val="5"/>
                <c:pt idx="0">
                  <c:v>Ensemble des Français</c:v>
                </c:pt>
                <c:pt idx="1">
                  <c:v>Ensemble des actifs</c:v>
                </c:pt>
                <c:pt idx="2">
                  <c:v>Salariés su privé</c:v>
                </c:pt>
                <c:pt idx="3">
                  <c:v>Fonctionnaires</c:v>
                </c:pt>
                <c:pt idx="4">
                  <c:v>Indépendants</c:v>
                </c:pt>
              </c:strCache>
            </c:strRef>
          </c:cat>
          <c:val>
            <c:numRef>
              <c:f>'choix épargne retraite'!$C$22:$G$22</c:f>
              <c:numCache>
                <c:formatCode>0%</c:formatCode>
                <c:ptCount val="5"/>
                <c:pt idx="0">
                  <c:v>0.32</c:v>
                </c:pt>
                <c:pt idx="1">
                  <c:v>0.36</c:v>
                </c:pt>
                <c:pt idx="2">
                  <c:v>0.37</c:v>
                </c:pt>
                <c:pt idx="3">
                  <c:v>0.34</c:v>
                </c:pt>
                <c:pt idx="4">
                  <c:v>0.33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AE5-8C43-B669-6A370C42F34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166492800"/>
        <c:axId val="165577088"/>
      </c:barChart>
      <c:catAx>
        <c:axId val="16649280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65577088"/>
        <c:crosses val="autoZero"/>
        <c:auto val="1"/>
        <c:lblAlgn val="ctr"/>
        <c:lblOffset val="100"/>
        <c:noMultiLvlLbl val="0"/>
      </c:catAx>
      <c:valAx>
        <c:axId val="165577088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66492800"/>
        <c:crosses val="autoZero"/>
        <c:crossBetween val="between"/>
      </c:valAx>
      <c:spPr>
        <a:noFill/>
      </c:spPr>
    </c:plotArea>
    <c:legend>
      <c:legendPos val="t"/>
      <c:overlay val="0"/>
      <c:txPr>
        <a:bodyPr/>
        <a:lstStyle/>
        <a:p>
          <a:pPr>
            <a:defRPr sz="1200"/>
          </a:pPr>
          <a:endParaRPr lang="fr-FR"/>
        </a:p>
      </c:txPr>
    </c:legend>
    <c:plotVisOnly val="1"/>
    <c:dispBlanksAs val="gap"/>
    <c:showDLblsOverMax val="0"/>
  </c:chart>
  <c:spPr>
    <a:noFill/>
  </c:sp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en-US" sz="1400"/>
              <a:t>PROPENSION À SOUSCRIRE UN CONTRAT D'ASSURANCE DÉPENDANCE AU MOMENT DU DÉPART À LA RETRAITE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'épargne retraite dépendance'!$E$11</c:f>
              <c:strCache>
                <c:ptCount val="1"/>
                <c:pt idx="0">
                  <c:v>Ensemble des Français </c:v>
                </c:pt>
              </c:strCache>
            </c:strRef>
          </c:tx>
          <c:dPt>
            <c:idx val="0"/>
            <c:bubble3D val="0"/>
            <c:spPr>
              <a:solidFill>
                <a:srgbClr val="FAB03B"/>
              </a:solidFill>
            </c:spPr>
            <c:extLst>
              <c:ext xmlns:c16="http://schemas.microsoft.com/office/drawing/2014/chart" uri="{C3380CC4-5D6E-409C-BE32-E72D297353CC}">
                <c16:uniqueId val="{00000004-51B2-B341-AA1A-5C4507EE5AA3}"/>
              </c:ext>
            </c:extLst>
          </c:dPt>
          <c:dPt>
            <c:idx val="1"/>
            <c:bubble3D val="0"/>
            <c:spPr>
              <a:solidFill>
                <a:srgbClr val="E73647"/>
              </a:solidFill>
            </c:spPr>
            <c:extLst>
              <c:ext xmlns:c16="http://schemas.microsoft.com/office/drawing/2014/chart" uri="{C3380CC4-5D6E-409C-BE32-E72D297353CC}">
                <c16:uniqueId val="{00000001-51B2-B341-AA1A-5C4507EE5AA3}"/>
              </c:ext>
            </c:extLst>
          </c:dPt>
          <c:dPt>
            <c:idx val="2"/>
            <c:bubble3D val="0"/>
            <c:spPr>
              <a:solidFill>
                <a:srgbClr val="0B7E98"/>
              </a:solidFill>
            </c:spPr>
            <c:extLst>
              <c:ext xmlns:c16="http://schemas.microsoft.com/office/drawing/2014/chart" uri="{C3380CC4-5D6E-409C-BE32-E72D297353CC}">
                <c16:uniqueId val="{00000002-51B2-B341-AA1A-5C4507EE5AA3}"/>
              </c:ext>
            </c:extLst>
          </c:dPt>
          <c:dPt>
            <c:idx val="3"/>
            <c:bubble3D val="0"/>
            <c:spPr>
              <a:solidFill>
                <a:srgbClr val="38B649"/>
              </a:solidFill>
            </c:spPr>
            <c:extLst>
              <c:ext xmlns:c16="http://schemas.microsoft.com/office/drawing/2014/chart" uri="{C3380CC4-5D6E-409C-BE32-E72D297353CC}">
                <c16:uniqueId val="{00000003-51B2-B341-AA1A-5C4507EE5AA3}"/>
              </c:ext>
            </c:extLst>
          </c:dPt>
          <c:dPt>
            <c:idx val="4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5-51B2-B341-AA1A-5C4507EE5AA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>
                    <a:solidFill>
                      <a:schemeClr val="bg1">
                        <a:lumMod val="20000"/>
                        <a:lumOff val="80000"/>
                      </a:schemeClr>
                    </a:solidFill>
                  </a:defRPr>
                </a:pPr>
                <a:endParaRPr lang="fr-FR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'épargne retraite dépendance'!$D$12:$D$17</c:f>
              <c:strCache>
                <c:ptCount val="5"/>
                <c:pt idx="0">
                  <c:v>Oui certainement</c:v>
                </c:pt>
                <c:pt idx="1">
                  <c:v>Oui probablement</c:v>
                </c:pt>
                <c:pt idx="2">
                  <c:v>Non probablement pas</c:v>
                </c:pt>
                <c:pt idx="3">
                  <c:v>Non certainement pas</c:v>
                </c:pt>
                <c:pt idx="4">
                  <c:v>À déjà souscrit</c:v>
                </c:pt>
              </c:strCache>
            </c:strRef>
          </c:cat>
          <c:val>
            <c:numRef>
              <c:f>'épargne retraite dépendance'!$E$12:$E$17</c:f>
              <c:numCache>
                <c:formatCode>0%</c:formatCode>
                <c:ptCount val="6"/>
                <c:pt idx="0">
                  <c:v>7.0000000000000007E-2</c:v>
                </c:pt>
                <c:pt idx="1">
                  <c:v>0.4</c:v>
                </c:pt>
                <c:pt idx="2">
                  <c:v>0.32</c:v>
                </c:pt>
                <c:pt idx="3">
                  <c:v>0.15</c:v>
                </c:pt>
                <c:pt idx="4">
                  <c:v>0.06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1B2-B341-AA1A-5C4507EE5AA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</c:spPr>
    </c:plotArea>
    <c:legend>
      <c:legendPos val="t"/>
      <c:legendEntry>
        <c:idx val="5"/>
        <c:delete val="1"/>
      </c:legendEntry>
      <c:overlay val="0"/>
      <c:txPr>
        <a:bodyPr/>
        <a:lstStyle/>
        <a:p>
          <a:pPr>
            <a:defRPr sz="1200"/>
          </a:pPr>
          <a:endParaRPr lang="fr-FR"/>
        </a:p>
      </c:txPr>
    </c:legend>
    <c:plotVisOnly val="1"/>
    <c:dispBlanksAs val="gap"/>
    <c:showDLblsOverMax val="0"/>
  </c:chart>
  <c:spPr>
    <a:noFill/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aseline="0"/>
            </a:pPr>
            <a:r>
              <a:rPr lang="en-US" sz="1400" b="1" i="0" u="none" strike="noStrike" baseline="0"/>
              <a:t>COMMENT ÉVALUEZ-VOUS VOTRE RETRAITE ACTUELLE OU FUTURE ?</a:t>
            </a:r>
            <a:endParaRPr lang="fr-FR" sz="1400" b="1" baseline="0"/>
          </a:p>
        </c:rich>
      </c:tx>
      <c:overlay val="0"/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'niveau de pension'!$B$27</c:f>
              <c:strCache>
                <c:ptCount val="1"/>
                <c:pt idx="0">
                  <c:v>Tout à fait suffisante</c:v>
                </c:pt>
              </c:strCache>
            </c:strRef>
          </c:tx>
          <c:spPr>
            <a:solidFill>
              <a:srgbClr val="FAB03B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>
                    <a:solidFill>
                      <a:schemeClr val="bg1">
                        <a:lumMod val="20000"/>
                        <a:lumOff val="80000"/>
                      </a:schemeClr>
                    </a:solidFill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'niveau de pension'!$C$26:$E$26</c:f>
              <c:numCache>
                <c:formatCode>General</c:formatCode>
                <c:ptCount val="3"/>
                <c:pt idx="0">
                  <c:v>2018</c:v>
                </c:pt>
                <c:pt idx="1">
                  <c:v>2017</c:v>
                </c:pt>
                <c:pt idx="2">
                  <c:v>2016</c:v>
                </c:pt>
              </c:numCache>
            </c:numRef>
          </c:cat>
          <c:val>
            <c:numRef>
              <c:f>'niveau de pension'!$C$27:$E$27</c:f>
              <c:numCache>
                <c:formatCode>0%</c:formatCode>
                <c:ptCount val="3"/>
                <c:pt idx="0">
                  <c:v>0.03</c:v>
                </c:pt>
                <c:pt idx="1">
                  <c:v>0.03</c:v>
                </c:pt>
                <c:pt idx="2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052-2942-8C20-33FAA964A325}"/>
            </c:ext>
          </c:extLst>
        </c:ser>
        <c:ser>
          <c:idx val="1"/>
          <c:order val="1"/>
          <c:tx>
            <c:strRef>
              <c:f>'niveau de pension'!$B$28</c:f>
              <c:strCache>
                <c:ptCount val="1"/>
                <c:pt idx="0">
                  <c:v>Plutôt suffisante</c:v>
                </c:pt>
              </c:strCache>
            </c:strRef>
          </c:tx>
          <c:spPr>
            <a:solidFill>
              <a:srgbClr val="E73647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>
                    <a:solidFill>
                      <a:schemeClr val="bg1">
                        <a:lumMod val="20000"/>
                        <a:lumOff val="80000"/>
                      </a:schemeClr>
                    </a:solidFill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'niveau de pension'!$C$26:$E$26</c:f>
              <c:numCache>
                <c:formatCode>General</c:formatCode>
                <c:ptCount val="3"/>
                <c:pt idx="0">
                  <c:v>2018</c:v>
                </c:pt>
                <c:pt idx="1">
                  <c:v>2017</c:v>
                </c:pt>
                <c:pt idx="2">
                  <c:v>2016</c:v>
                </c:pt>
              </c:numCache>
            </c:numRef>
          </c:cat>
          <c:val>
            <c:numRef>
              <c:f>'niveau de pension'!$C$28:$E$28</c:f>
              <c:numCache>
                <c:formatCode>0%</c:formatCode>
                <c:ptCount val="3"/>
                <c:pt idx="0">
                  <c:v>0.23</c:v>
                </c:pt>
                <c:pt idx="1">
                  <c:v>0.26</c:v>
                </c:pt>
                <c:pt idx="2">
                  <c:v>0.24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052-2942-8C20-33FAA964A325}"/>
            </c:ext>
          </c:extLst>
        </c:ser>
        <c:ser>
          <c:idx val="2"/>
          <c:order val="2"/>
          <c:tx>
            <c:strRef>
              <c:f>'niveau de pension'!$B$29</c:f>
              <c:strCache>
                <c:ptCount val="1"/>
                <c:pt idx="0">
                  <c:v>Plutôt insuffisante</c:v>
                </c:pt>
              </c:strCache>
            </c:strRef>
          </c:tx>
          <c:spPr>
            <a:solidFill>
              <a:srgbClr val="0B7E98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>
                    <a:solidFill>
                      <a:schemeClr val="bg1">
                        <a:lumMod val="20000"/>
                        <a:lumOff val="80000"/>
                      </a:schemeClr>
                    </a:solidFill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'niveau de pension'!$C$26:$E$26</c:f>
              <c:numCache>
                <c:formatCode>General</c:formatCode>
                <c:ptCount val="3"/>
                <c:pt idx="0">
                  <c:v>2018</c:v>
                </c:pt>
                <c:pt idx="1">
                  <c:v>2017</c:v>
                </c:pt>
                <c:pt idx="2">
                  <c:v>2016</c:v>
                </c:pt>
              </c:numCache>
            </c:numRef>
          </c:cat>
          <c:val>
            <c:numRef>
              <c:f>'niveau de pension'!$C$29:$E$29</c:f>
              <c:numCache>
                <c:formatCode>0%</c:formatCode>
                <c:ptCount val="3"/>
                <c:pt idx="0">
                  <c:v>0.4</c:v>
                </c:pt>
                <c:pt idx="1">
                  <c:v>0.45</c:v>
                </c:pt>
                <c:pt idx="2">
                  <c:v>0.46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052-2942-8C20-33FAA964A325}"/>
            </c:ext>
          </c:extLst>
        </c:ser>
        <c:ser>
          <c:idx val="3"/>
          <c:order val="3"/>
          <c:tx>
            <c:strRef>
              <c:f>'niveau de pension'!$B$30</c:f>
              <c:strCache>
                <c:ptCount val="1"/>
                <c:pt idx="0">
                  <c:v>Tout à fait insufifisante</c:v>
                </c:pt>
              </c:strCache>
            </c:strRef>
          </c:tx>
          <c:spPr>
            <a:solidFill>
              <a:srgbClr val="38B649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>
                    <a:solidFill>
                      <a:schemeClr val="bg1">
                        <a:lumMod val="20000"/>
                        <a:lumOff val="80000"/>
                      </a:schemeClr>
                    </a:solidFill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'niveau de pension'!$C$26:$E$26</c:f>
              <c:numCache>
                <c:formatCode>General</c:formatCode>
                <c:ptCount val="3"/>
                <c:pt idx="0">
                  <c:v>2018</c:v>
                </c:pt>
                <c:pt idx="1">
                  <c:v>2017</c:v>
                </c:pt>
                <c:pt idx="2">
                  <c:v>2016</c:v>
                </c:pt>
              </c:numCache>
            </c:numRef>
          </c:cat>
          <c:val>
            <c:numRef>
              <c:f>'niveau de pension'!$C$30:$E$30</c:f>
              <c:numCache>
                <c:formatCode>0%</c:formatCode>
                <c:ptCount val="3"/>
                <c:pt idx="0">
                  <c:v>0.34</c:v>
                </c:pt>
                <c:pt idx="1">
                  <c:v>0.26</c:v>
                </c:pt>
                <c:pt idx="2">
                  <c:v>0.26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052-2942-8C20-33FAA964A32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135976064"/>
        <c:axId val="135977600"/>
      </c:barChart>
      <c:catAx>
        <c:axId val="135976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/>
            </a:pPr>
            <a:endParaRPr lang="fr-FR"/>
          </a:p>
        </c:txPr>
        <c:crossAx val="135977600"/>
        <c:crosses val="autoZero"/>
        <c:auto val="1"/>
        <c:lblAlgn val="ctr"/>
        <c:lblOffset val="100"/>
        <c:noMultiLvlLbl val="0"/>
      </c:catAx>
      <c:valAx>
        <c:axId val="135977600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135976064"/>
        <c:crosses val="autoZero"/>
        <c:crossBetween val="between"/>
      </c:valAx>
      <c:spPr>
        <a:noFill/>
      </c:spPr>
    </c:plotArea>
    <c:legend>
      <c:legendPos val="t"/>
      <c:overlay val="0"/>
      <c:txPr>
        <a:bodyPr/>
        <a:lstStyle/>
        <a:p>
          <a:pPr>
            <a:defRPr sz="1200"/>
          </a:pPr>
          <a:endParaRPr lang="fr-FR"/>
        </a:p>
      </c:txPr>
    </c:legend>
    <c:plotVisOnly val="1"/>
    <c:dispBlanksAs val="gap"/>
    <c:showDLblsOverMax val="0"/>
  </c:chart>
  <c:spPr>
    <a:noFill/>
  </c:sp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 sz="1400"/>
            </a:pPr>
            <a:r>
              <a:rPr lang="fr-FR" sz="1400"/>
              <a:t>PROPENSION</a:t>
            </a:r>
            <a:r>
              <a:rPr lang="fr-FR" sz="1400" baseline="0"/>
              <a:t> À SOUSCRIRE UNE ASSURANCE DÉPENDANCE AU MOMENT DU DÉPART À LA RETRAITE</a:t>
            </a:r>
            <a:endParaRPr lang="fr-FR" sz="1400"/>
          </a:p>
        </c:rich>
      </c:tx>
      <c:overlay val="0"/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'épargne retraite dépendance'!$D$22</c:f>
              <c:strCache>
                <c:ptCount val="1"/>
                <c:pt idx="0">
                  <c:v>Oui</c:v>
                </c:pt>
              </c:strCache>
            </c:strRef>
          </c:tx>
          <c:spPr>
            <a:solidFill>
              <a:srgbClr val="0B7E98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>
                    <a:solidFill>
                      <a:schemeClr val="bg1">
                        <a:lumMod val="20000"/>
                        <a:lumOff val="80000"/>
                      </a:schemeClr>
                    </a:solidFill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'épargne retraite dépendance'!$E$21:$G$21</c:f>
              <c:strCache>
                <c:ptCount val="3"/>
                <c:pt idx="0">
                  <c:v>Ensemble des Français </c:v>
                </c:pt>
                <c:pt idx="1">
                  <c:v>Actifs </c:v>
                </c:pt>
                <c:pt idx="2">
                  <c:v>50-64 ans</c:v>
                </c:pt>
              </c:strCache>
            </c:strRef>
          </c:cat>
          <c:val>
            <c:numRef>
              <c:f>'épargne retraite dépendance'!$E$22:$G$22</c:f>
              <c:numCache>
                <c:formatCode>0%</c:formatCode>
                <c:ptCount val="3"/>
                <c:pt idx="0">
                  <c:v>0.47</c:v>
                </c:pt>
                <c:pt idx="1">
                  <c:v>0.5</c:v>
                </c:pt>
                <c:pt idx="2">
                  <c:v>0.43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A30-8743-A4AD-5922B015C28A}"/>
            </c:ext>
          </c:extLst>
        </c:ser>
        <c:ser>
          <c:idx val="1"/>
          <c:order val="1"/>
          <c:tx>
            <c:strRef>
              <c:f>'épargne retraite dépendance'!$D$23</c:f>
              <c:strCache>
                <c:ptCount val="1"/>
                <c:pt idx="0">
                  <c:v>Non</c:v>
                </c:pt>
              </c:strCache>
            </c:strRef>
          </c:tx>
          <c:spPr>
            <a:solidFill>
              <a:srgbClr val="E73547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>
                    <a:solidFill>
                      <a:schemeClr val="bg1">
                        <a:lumMod val="20000"/>
                        <a:lumOff val="80000"/>
                      </a:schemeClr>
                    </a:solidFill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'épargne retraite dépendance'!$E$21:$G$21</c:f>
              <c:strCache>
                <c:ptCount val="3"/>
                <c:pt idx="0">
                  <c:v>Ensemble des Français </c:v>
                </c:pt>
                <c:pt idx="1">
                  <c:v>Actifs </c:v>
                </c:pt>
                <c:pt idx="2">
                  <c:v>50-64 ans</c:v>
                </c:pt>
              </c:strCache>
            </c:strRef>
          </c:cat>
          <c:val>
            <c:numRef>
              <c:f>'épargne retraite dépendance'!$E$23:$G$23</c:f>
              <c:numCache>
                <c:formatCode>0%</c:formatCode>
                <c:ptCount val="3"/>
                <c:pt idx="0">
                  <c:v>0.47</c:v>
                </c:pt>
                <c:pt idx="1">
                  <c:v>0.45</c:v>
                </c:pt>
                <c:pt idx="2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A30-8743-A4AD-5922B015C28A}"/>
            </c:ext>
          </c:extLst>
        </c:ser>
        <c:ser>
          <c:idx val="2"/>
          <c:order val="2"/>
          <c:tx>
            <c:strRef>
              <c:f>'épargne retraite dépendance'!$D$24</c:f>
              <c:strCache>
                <c:ptCount val="1"/>
                <c:pt idx="0">
                  <c:v>À déjà souscrit</c:v>
                </c:pt>
              </c:strCache>
            </c:strRef>
          </c:tx>
          <c:spPr>
            <a:solidFill>
              <a:srgbClr val="38B749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>
                    <a:solidFill>
                      <a:schemeClr val="bg1">
                        <a:lumMod val="20000"/>
                        <a:lumOff val="80000"/>
                      </a:schemeClr>
                    </a:solidFill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'épargne retraite dépendance'!$E$21:$G$21</c:f>
              <c:strCache>
                <c:ptCount val="3"/>
                <c:pt idx="0">
                  <c:v>Ensemble des Français </c:v>
                </c:pt>
                <c:pt idx="1">
                  <c:v>Actifs </c:v>
                </c:pt>
                <c:pt idx="2">
                  <c:v>50-64 ans</c:v>
                </c:pt>
              </c:strCache>
            </c:strRef>
          </c:cat>
          <c:val>
            <c:numRef>
              <c:f>'épargne retraite dépendance'!$E$24:$G$24</c:f>
              <c:numCache>
                <c:formatCode>0%</c:formatCode>
                <c:ptCount val="3"/>
                <c:pt idx="0">
                  <c:v>0.06</c:v>
                </c:pt>
                <c:pt idx="1">
                  <c:v>0.05</c:v>
                </c:pt>
                <c:pt idx="2">
                  <c:v>7.0000000000000007E-2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A30-8743-A4AD-5922B015C28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305194496"/>
        <c:axId val="305299456"/>
      </c:barChart>
      <c:catAx>
        <c:axId val="30519449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200"/>
            </a:pPr>
            <a:endParaRPr lang="fr-FR"/>
          </a:p>
        </c:txPr>
        <c:crossAx val="305299456"/>
        <c:crosses val="autoZero"/>
        <c:auto val="1"/>
        <c:lblAlgn val="ctr"/>
        <c:lblOffset val="100"/>
        <c:noMultiLvlLbl val="0"/>
      </c:catAx>
      <c:valAx>
        <c:axId val="305299456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305194496"/>
        <c:crosses val="autoZero"/>
        <c:crossBetween val="between"/>
      </c:valAx>
      <c:spPr>
        <a:noFill/>
      </c:spPr>
    </c:plotArea>
    <c:legend>
      <c:legendPos val="t"/>
      <c:overlay val="0"/>
      <c:txPr>
        <a:bodyPr/>
        <a:lstStyle/>
        <a:p>
          <a:pPr>
            <a:defRPr sz="1200"/>
          </a:pPr>
          <a:endParaRPr lang="fr-FR"/>
        </a:p>
      </c:txPr>
    </c:legend>
    <c:plotVisOnly val="1"/>
    <c:dispBlanksAs val="gap"/>
    <c:showDLblsOverMax val="0"/>
  </c:chart>
  <c:spPr>
    <a:noFill/>
  </c:sp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fr-FR" sz="1400"/>
              <a:t>ESTIMEZ-VOUS QU'IL EST INTÉRESSANT DE PLACER SON ARGENT DANS...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'intérêt des placements '!$C$8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FAB03B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'intérêt des placements '!$B$9:$B$13</c:f>
              <c:strCache>
                <c:ptCount val="5"/>
                <c:pt idx="0">
                  <c:v>Investissement immobilier locatif</c:v>
                </c:pt>
                <c:pt idx="1">
                  <c:v>Assurance vie</c:v>
                </c:pt>
                <c:pt idx="2">
                  <c:v>Actions</c:v>
                </c:pt>
                <c:pt idx="3">
                  <c:v>Livret A</c:v>
                </c:pt>
                <c:pt idx="4">
                  <c:v>OPC - SICAV</c:v>
                </c:pt>
              </c:strCache>
            </c:strRef>
          </c:cat>
          <c:val>
            <c:numRef>
              <c:f>'intérêt des placements '!$C$9:$C$13</c:f>
              <c:numCache>
                <c:formatCode>0%</c:formatCode>
                <c:ptCount val="5"/>
                <c:pt idx="0">
                  <c:v>0.61</c:v>
                </c:pt>
                <c:pt idx="1">
                  <c:v>0.51</c:v>
                </c:pt>
                <c:pt idx="2">
                  <c:v>0.39</c:v>
                </c:pt>
                <c:pt idx="3">
                  <c:v>0.24</c:v>
                </c:pt>
                <c:pt idx="4">
                  <c:v>0.21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800-C245-899E-CD74DF6F171E}"/>
            </c:ext>
          </c:extLst>
        </c:ser>
        <c:ser>
          <c:idx val="1"/>
          <c:order val="1"/>
          <c:tx>
            <c:strRef>
              <c:f>'intérêt des placements '!$D$8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38B649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'intérêt des placements '!$B$9:$B$13</c:f>
              <c:strCache>
                <c:ptCount val="5"/>
                <c:pt idx="0">
                  <c:v>Investissement immobilier locatif</c:v>
                </c:pt>
                <c:pt idx="1">
                  <c:v>Assurance vie</c:v>
                </c:pt>
                <c:pt idx="2">
                  <c:v>Actions</c:v>
                </c:pt>
                <c:pt idx="3">
                  <c:v>Livret A</c:v>
                </c:pt>
                <c:pt idx="4">
                  <c:v>OPC - SICAV</c:v>
                </c:pt>
              </c:strCache>
            </c:strRef>
          </c:cat>
          <c:val>
            <c:numRef>
              <c:f>'intérêt des placements '!$D$9:$D$13</c:f>
              <c:numCache>
                <c:formatCode>0%</c:formatCode>
                <c:ptCount val="5"/>
                <c:pt idx="0">
                  <c:v>0.68</c:v>
                </c:pt>
                <c:pt idx="1">
                  <c:v>0.59</c:v>
                </c:pt>
                <c:pt idx="2">
                  <c:v>0.38</c:v>
                </c:pt>
                <c:pt idx="3">
                  <c:v>0.22</c:v>
                </c:pt>
                <c:pt idx="4">
                  <c:v>0.23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800-C245-899E-CD74DF6F171E}"/>
            </c:ext>
          </c:extLst>
        </c:ser>
        <c:ser>
          <c:idx val="2"/>
          <c:order val="2"/>
          <c:tx>
            <c:strRef>
              <c:f>'intérêt des placements '!$E$8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rgbClr val="E73647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'intérêt des placements '!$B$9:$B$13</c:f>
              <c:strCache>
                <c:ptCount val="5"/>
                <c:pt idx="0">
                  <c:v>Investissement immobilier locatif</c:v>
                </c:pt>
                <c:pt idx="1">
                  <c:v>Assurance vie</c:v>
                </c:pt>
                <c:pt idx="2">
                  <c:v>Actions</c:v>
                </c:pt>
                <c:pt idx="3">
                  <c:v>Livret A</c:v>
                </c:pt>
                <c:pt idx="4">
                  <c:v>OPC - SICAV</c:v>
                </c:pt>
              </c:strCache>
            </c:strRef>
          </c:cat>
          <c:val>
            <c:numRef>
              <c:f>'intérêt des placements '!$E$9:$E$13</c:f>
              <c:numCache>
                <c:formatCode>0%</c:formatCode>
                <c:ptCount val="5"/>
                <c:pt idx="0">
                  <c:v>0.65</c:v>
                </c:pt>
                <c:pt idx="1">
                  <c:v>0.62</c:v>
                </c:pt>
                <c:pt idx="2">
                  <c:v>0.28999999999999998</c:v>
                </c:pt>
                <c:pt idx="3">
                  <c:v>0.19</c:v>
                </c:pt>
                <c:pt idx="4">
                  <c:v>0.19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800-C245-899E-CD74DF6F171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46341888"/>
        <c:axId val="146343424"/>
      </c:barChart>
      <c:catAx>
        <c:axId val="14634188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46343424"/>
        <c:crosses val="autoZero"/>
        <c:auto val="1"/>
        <c:lblAlgn val="ctr"/>
        <c:lblOffset val="100"/>
        <c:noMultiLvlLbl val="0"/>
      </c:catAx>
      <c:valAx>
        <c:axId val="146343424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146341888"/>
        <c:crosses val="autoZero"/>
        <c:crossBetween val="between"/>
      </c:valAx>
      <c:spPr>
        <a:noFill/>
      </c:spPr>
    </c:plotArea>
    <c:legend>
      <c:legendPos val="t"/>
      <c:layout>
        <c:manualLayout>
          <c:xMode val="edge"/>
          <c:yMode val="edge"/>
          <c:x val="0.37010081271143669"/>
          <c:y val="0.10891469629877185"/>
          <c:w val="0.25232313630390668"/>
          <c:h val="3.4261079968396044E-2"/>
        </c:manualLayout>
      </c:layout>
      <c:overlay val="0"/>
      <c:txPr>
        <a:bodyPr/>
        <a:lstStyle/>
        <a:p>
          <a:pPr>
            <a:defRPr sz="1200"/>
          </a:pPr>
          <a:endParaRPr lang="fr-FR"/>
        </a:p>
      </c:txPr>
    </c:legend>
    <c:plotVisOnly val="1"/>
    <c:dispBlanksAs val="gap"/>
    <c:showDLblsOverMax val="0"/>
  </c:chart>
  <c:spPr>
    <a:noFill/>
  </c:sp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fr-FR" sz="1400"/>
              <a:t>QUELS SONT LES PLACEMENTS LES PLUS INTÉRESSANTS ?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'intérêt des placements '!$C$36</c:f>
              <c:strCache>
                <c:ptCount val="1"/>
                <c:pt idx="0">
                  <c:v>Ensemble des Français </c:v>
                </c:pt>
              </c:strCache>
            </c:strRef>
          </c:tx>
          <c:spPr>
            <a:solidFill>
              <a:srgbClr val="0B7E98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/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'intérêt des placements '!$B$37:$B$41</c:f>
              <c:strCache>
                <c:ptCount val="5"/>
                <c:pt idx="0">
                  <c:v>Investissement immobilier locatif</c:v>
                </c:pt>
                <c:pt idx="1">
                  <c:v>Assurance vie</c:v>
                </c:pt>
                <c:pt idx="2">
                  <c:v>Actions</c:v>
                </c:pt>
                <c:pt idx="3">
                  <c:v>Livret A</c:v>
                </c:pt>
                <c:pt idx="4">
                  <c:v>OPC - SICAV</c:v>
                </c:pt>
              </c:strCache>
            </c:strRef>
          </c:cat>
          <c:val>
            <c:numRef>
              <c:f>'intérêt des placements '!$C$37:$C$41</c:f>
              <c:numCache>
                <c:formatCode>0%</c:formatCode>
                <c:ptCount val="5"/>
                <c:pt idx="0">
                  <c:v>0.61</c:v>
                </c:pt>
                <c:pt idx="1">
                  <c:v>0.51</c:v>
                </c:pt>
                <c:pt idx="2">
                  <c:v>0.39</c:v>
                </c:pt>
                <c:pt idx="3">
                  <c:v>0.24</c:v>
                </c:pt>
                <c:pt idx="4">
                  <c:v>0.21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8F6-D345-AFB1-2B5FCAF73668}"/>
            </c:ext>
          </c:extLst>
        </c:ser>
        <c:ser>
          <c:idx val="1"/>
          <c:order val="1"/>
          <c:tx>
            <c:strRef>
              <c:f>'intérêt des placements '!$D$36</c:f>
              <c:strCache>
                <c:ptCount val="1"/>
                <c:pt idx="0">
                  <c:v>Épargnants</c:v>
                </c:pt>
              </c:strCache>
            </c:strRef>
          </c:tx>
          <c:spPr>
            <a:solidFill>
              <a:srgbClr val="E73647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/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'intérêt des placements '!$B$37:$B$41</c:f>
              <c:strCache>
                <c:ptCount val="5"/>
                <c:pt idx="0">
                  <c:v>Investissement immobilier locatif</c:v>
                </c:pt>
                <c:pt idx="1">
                  <c:v>Assurance vie</c:v>
                </c:pt>
                <c:pt idx="2">
                  <c:v>Actions</c:v>
                </c:pt>
                <c:pt idx="3">
                  <c:v>Livret A</c:v>
                </c:pt>
                <c:pt idx="4">
                  <c:v>OPC - SICAV</c:v>
                </c:pt>
              </c:strCache>
            </c:strRef>
          </c:cat>
          <c:val>
            <c:numRef>
              <c:f>'intérêt des placements '!$D$37:$D$41</c:f>
              <c:numCache>
                <c:formatCode>0%</c:formatCode>
                <c:ptCount val="5"/>
                <c:pt idx="0">
                  <c:v>0.62</c:v>
                </c:pt>
                <c:pt idx="1">
                  <c:v>0.57999999999999996</c:v>
                </c:pt>
                <c:pt idx="2">
                  <c:v>0.43</c:v>
                </c:pt>
                <c:pt idx="3">
                  <c:v>0.3</c:v>
                </c:pt>
                <c:pt idx="4">
                  <c:v>0.26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8F6-D345-AFB1-2B5FCAF73668}"/>
            </c:ext>
          </c:extLst>
        </c:ser>
        <c:ser>
          <c:idx val="2"/>
          <c:order val="2"/>
          <c:tx>
            <c:strRef>
              <c:f>'intérêt des placements '!$E$36</c:f>
              <c:strCache>
                <c:ptCount val="1"/>
                <c:pt idx="0">
                  <c:v>Actifs </c:v>
                </c:pt>
              </c:strCache>
            </c:strRef>
          </c:tx>
          <c:spPr>
            <a:solidFill>
              <a:srgbClr val="38B649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/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'intérêt des placements '!$B$37:$B$41</c:f>
              <c:strCache>
                <c:ptCount val="5"/>
                <c:pt idx="0">
                  <c:v>Investissement immobilier locatif</c:v>
                </c:pt>
                <c:pt idx="1">
                  <c:v>Assurance vie</c:v>
                </c:pt>
                <c:pt idx="2">
                  <c:v>Actions</c:v>
                </c:pt>
                <c:pt idx="3">
                  <c:v>Livret A</c:v>
                </c:pt>
                <c:pt idx="4">
                  <c:v>OPC - SICAV</c:v>
                </c:pt>
              </c:strCache>
            </c:strRef>
          </c:cat>
          <c:val>
            <c:numRef>
              <c:f>'intérêt des placements '!$E$37:$E$41</c:f>
              <c:numCache>
                <c:formatCode>0%</c:formatCode>
                <c:ptCount val="5"/>
                <c:pt idx="0">
                  <c:v>0.66</c:v>
                </c:pt>
                <c:pt idx="1">
                  <c:v>0.49</c:v>
                </c:pt>
                <c:pt idx="2">
                  <c:v>0.39</c:v>
                </c:pt>
                <c:pt idx="3">
                  <c:v>0.24</c:v>
                </c:pt>
                <c:pt idx="4">
                  <c:v>0.21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8F6-D345-AFB1-2B5FCAF73668}"/>
            </c:ext>
          </c:extLst>
        </c:ser>
        <c:ser>
          <c:idx val="3"/>
          <c:order val="3"/>
          <c:tx>
            <c:strRef>
              <c:f>'intérêt des placements '!$F$36</c:f>
              <c:strCache>
                <c:ptCount val="1"/>
                <c:pt idx="0">
                  <c:v>Retraités </c:v>
                </c:pt>
              </c:strCache>
            </c:strRef>
          </c:tx>
          <c:spPr>
            <a:solidFill>
              <a:srgbClr val="FAB03B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/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'intérêt des placements '!$B$37:$B$41</c:f>
              <c:strCache>
                <c:ptCount val="5"/>
                <c:pt idx="0">
                  <c:v>Investissement immobilier locatif</c:v>
                </c:pt>
                <c:pt idx="1">
                  <c:v>Assurance vie</c:v>
                </c:pt>
                <c:pt idx="2">
                  <c:v>Actions</c:v>
                </c:pt>
                <c:pt idx="3">
                  <c:v>Livret A</c:v>
                </c:pt>
                <c:pt idx="4">
                  <c:v>OPC - SICAV</c:v>
                </c:pt>
              </c:strCache>
            </c:strRef>
          </c:cat>
          <c:val>
            <c:numRef>
              <c:f>'intérêt des placements '!$F$37:$F$41</c:f>
              <c:numCache>
                <c:formatCode>0%</c:formatCode>
                <c:ptCount val="5"/>
                <c:pt idx="0">
                  <c:v>0.53</c:v>
                </c:pt>
                <c:pt idx="1">
                  <c:v>0.56000000000000005</c:v>
                </c:pt>
                <c:pt idx="2">
                  <c:v>0.42</c:v>
                </c:pt>
                <c:pt idx="3">
                  <c:v>0.19</c:v>
                </c:pt>
                <c:pt idx="4">
                  <c:v>0.27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8F6-D345-AFB1-2B5FCAF7366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79948544"/>
        <c:axId val="183198080"/>
      </c:barChart>
      <c:catAx>
        <c:axId val="1799485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/>
            </a:pPr>
            <a:endParaRPr lang="fr-FR"/>
          </a:p>
        </c:txPr>
        <c:crossAx val="183198080"/>
        <c:crosses val="autoZero"/>
        <c:auto val="1"/>
        <c:lblAlgn val="ctr"/>
        <c:lblOffset val="100"/>
        <c:noMultiLvlLbl val="0"/>
      </c:catAx>
      <c:valAx>
        <c:axId val="183198080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179948544"/>
        <c:crosses val="autoZero"/>
        <c:crossBetween val="between"/>
      </c:valAx>
      <c:spPr>
        <a:noFill/>
      </c:spPr>
    </c:plotArea>
    <c:legend>
      <c:legendPos val="t"/>
      <c:overlay val="0"/>
      <c:txPr>
        <a:bodyPr/>
        <a:lstStyle/>
        <a:p>
          <a:pPr>
            <a:defRPr sz="1200"/>
          </a:pPr>
          <a:endParaRPr lang="fr-FR"/>
        </a:p>
      </c:txPr>
    </c:legend>
    <c:plotVisOnly val="1"/>
    <c:dispBlanksAs val="gap"/>
    <c:showDLblsOverMax val="0"/>
  </c:chart>
  <c:spPr>
    <a:noFill/>
  </c:sp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fr-FR" sz="1400"/>
              <a:t>QUELS</a:t>
            </a:r>
            <a:r>
              <a:rPr lang="fr-FR" sz="1400" baseline="0"/>
              <a:t> SONT LES PLACEMENTS JUGÉS COMME LES PLUS RENTABLES (DEUX RÉPONSES POSSIBLES) ?</a:t>
            </a:r>
            <a:endParaRPr lang="fr-FR" sz="1400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rentailité!$C$9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FAB03B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rentailité!$B$10:$B$20</c:f>
              <c:strCache>
                <c:ptCount val="11"/>
                <c:pt idx="0">
                  <c:v>Immobilier locatif</c:v>
                </c:pt>
                <c:pt idx="1">
                  <c:v>Actions</c:v>
                </c:pt>
                <c:pt idx="2">
                  <c:v>Assurance vie en fonds euros</c:v>
                </c:pt>
                <c:pt idx="3">
                  <c:v>Assurance vie avec des unités de compte</c:v>
                </c:pt>
                <c:pt idx="4">
                  <c:v>Livret A</c:v>
                </c:pt>
                <c:pt idx="5">
                  <c:v>Livrets bancaires</c:v>
                </c:pt>
                <c:pt idx="6">
                  <c:v>Bitcoin</c:v>
                </c:pt>
                <c:pt idx="7">
                  <c:v>Obligations d'entreprise </c:v>
                </c:pt>
                <c:pt idx="8">
                  <c:v>Crowdfunding</c:v>
                </c:pt>
                <c:pt idx="9">
                  <c:v>Obligations d'État</c:v>
                </c:pt>
                <c:pt idx="10">
                  <c:v>Aucun</c:v>
                </c:pt>
              </c:strCache>
            </c:strRef>
          </c:cat>
          <c:val>
            <c:numRef>
              <c:f>rentailité!$C$10:$C$20</c:f>
              <c:numCache>
                <c:formatCode>General</c:formatCode>
                <c:ptCount val="11"/>
                <c:pt idx="0">
                  <c:v>42</c:v>
                </c:pt>
                <c:pt idx="1">
                  <c:v>25</c:v>
                </c:pt>
                <c:pt idx="2">
                  <c:v>20</c:v>
                </c:pt>
                <c:pt idx="3">
                  <c:v>16</c:v>
                </c:pt>
                <c:pt idx="4">
                  <c:v>13</c:v>
                </c:pt>
                <c:pt idx="5">
                  <c:v>9</c:v>
                </c:pt>
                <c:pt idx="6">
                  <c:v>8</c:v>
                </c:pt>
                <c:pt idx="7">
                  <c:v>7</c:v>
                </c:pt>
                <c:pt idx="8">
                  <c:v>5</c:v>
                </c:pt>
                <c:pt idx="9">
                  <c:v>4</c:v>
                </c:pt>
                <c:pt idx="10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2AA-A348-BE56-EDCE9AB74703}"/>
            </c:ext>
          </c:extLst>
        </c:ser>
        <c:ser>
          <c:idx val="1"/>
          <c:order val="1"/>
          <c:tx>
            <c:strRef>
              <c:f>rentailité!$D$9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38B649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rentailité!$B$10:$B$20</c:f>
              <c:strCache>
                <c:ptCount val="11"/>
                <c:pt idx="0">
                  <c:v>Immobilier locatif</c:v>
                </c:pt>
                <c:pt idx="1">
                  <c:v>Actions</c:v>
                </c:pt>
                <c:pt idx="2">
                  <c:v>Assurance vie en fonds euros</c:v>
                </c:pt>
                <c:pt idx="3">
                  <c:v>Assurance vie avec des unités de compte</c:v>
                </c:pt>
                <c:pt idx="4">
                  <c:v>Livret A</c:v>
                </c:pt>
                <c:pt idx="5">
                  <c:v>Livrets bancaires</c:v>
                </c:pt>
                <c:pt idx="6">
                  <c:v>Bitcoin</c:v>
                </c:pt>
                <c:pt idx="7">
                  <c:v>Obligations d'entreprise </c:v>
                </c:pt>
                <c:pt idx="8">
                  <c:v>Crowdfunding</c:v>
                </c:pt>
                <c:pt idx="9">
                  <c:v>Obligations d'État</c:v>
                </c:pt>
                <c:pt idx="10">
                  <c:v>Aucun</c:v>
                </c:pt>
              </c:strCache>
            </c:strRef>
          </c:cat>
          <c:val>
            <c:numRef>
              <c:f>rentailité!$D$10:$D$20</c:f>
              <c:numCache>
                <c:formatCode>General</c:formatCode>
                <c:ptCount val="11"/>
                <c:pt idx="0">
                  <c:v>48</c:v>
                </c:pt>
                <c:pt idx="1">
                  <c:v>23</c:v>
                </c:pt>
                <c:pt idx="2">
                  <c:v>24</c:v>
                </c:pt>
                <c:pt idx="3">
                  <c:v>18</c:v>
                </c:pt>
                <c:pt idx="4">
                  <c:v>9</c:v>
                </c:pt>
                <c:pt idx="5">
                  <c:v>9</c:v>
                </c:pt>
                <c:pt idx="7">
                  <c:v>9</c:v>
                </c:pt>
                <c:pt idx="8">
                  <c:v>9</c:v>
                </c:pt>
                <c:pt idx="9">
                  <c:v>5</c:v>
                </c:pt>
                <c:pt idx="10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2AA-A348-BE56-EDCE9AB74703}"/>
            </c:ext>
          </c:extLst>
        </c:ser>
        <c:ser>
          <c:idx val="2"/>
          <c:order val="2"/>
          <c:tx>
            <c:strRef>
              <c:f>rentailité!$E$9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rgbClr val="E73647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rentailité!$B$10:$B$20</c:f>
              <c:strCache>
                <c:ptCount val="11"/>
                <c:pt idx="0">
                  <c:v>Immobilier locatif</c:v>
                </c:pt>
                <c:pt idx="1">
                  <c:v>Actions</c:v>
                </c:pt>
                <c:pt idx="2">
                  <c:v>Assurance vie en fonds euros</c:v>
                </c:pt>
                <c:pt idx="3">
                  <c:v>Assurance vie avec des unités de compte</c:v>
                </c:pt>
                <c:pt idx="4">
                  <c:v>Livret A</c:v>
                </c:pt>
                <c:pt idx="5">
                  <c:v>Livrets bancaires</c:v>
                </c:pt>
                <c:pt idx="6">
                  <c:v>Bitcoin</c:v>
                </c:pt>
                <c:pt idx="7">
                  <c:v>Obligations d'entreprise </c:v>
                </c:pt>
                <c:pt idx="8">
                  <c:v>Crowdfunding</c:v>
                </c:pt>
                <c:pt idx="9">
                  <c:v>Obligations d'État</c:v>
                </c:pt>
                <c:pt idx="10">
                  <c:v>Aucun</c:v>
                </c:pt>
              </c:strCache>
            </c:strRef>
          </c:cat>
          <c:val>
            <c:numRef>
              <c:f>rentailité!$E$10:$E$20</c:f>
              <c:numCache>
                <c:formatCode>General</c:formatCode>
                <c:ptCount val="11"/>
                <c:pt idx="0">
                  <c:v>51</c:v>
                </c:pt>
                <c:pt idx="1">
                  <c:v>17</c:v>
                </c:pt>
                <c:pt idx="2">
                  <c:v>34</c:v>
                </c:pt>
                <c:pt idx="3">
                  <c:v>22</c:v>
                </c:pt>
                <c:pt idx="4">
                  <c:v>8</c:v>
                </c:pt>
                <c:pt idx="5">
                  <c:v>10</c:v>
                </c:pt>
                <c:pt idx="7">
                  <c:v>8</c:v>
                </c:pt>
                <c:pt idx="8">
                  <c:v>7</c:v>
                </c:pt>
                <c:pt idx="9">
                  <c:v>6</c:v>
                </c:pt>
                <c:pt idx="10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2AA-A348-BE56-EDCE9AB7470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13627648"/>
        <c:axId val="213629184"/>
      </c:barChart>
      <c:catAx>
        <c:axId val="21362764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/>
            </a:pPr>
            <a:endParaRPr lang="fr-FR"/>
          </a:p>
        </c:txPr>
        <c:crossAx val="213629184"/>
        <c:crosses val="autoZero"/>
        <c:auto val="1"/>
        <c:lblAlgn val="ctr"/>
        <c:lblOffset val="100"/>
        <c:noMultiLvlLbl val="0"/>
      </c:catAx>
      <c:valAx>
        <c:axId val="21362918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13627648"/>
        <c:crosses val="autoZero"/>
        <c:crossBetween val="between"/>
      </c:valAx>
      <c:spPr>
        <a:noFill/>
      </c:spPr>
    </c:plotArea>
    <c:legend>
      <c:legendPos val="t"/>
      <c:overlay val="0"/>
      <c:txPr>
        <a:bodyPr/>
        <a:lstStyle/>
        <a:p>
          <a:pPr>
            <a:defRPr sz="1200"/>
          </a:pPr>
          <a:endParaRPr lang="fr-FR"/>
        </a:p>
      </c:txPr>
    </c:legend>
    <c:plotVisOnly val="1"/>
    <c:dispBlanksAs val="gap"/>
    <c:showDLblsOverMax val="0"/>
  </c:chart>
  <c:spPr>
    <a:noFill/>
  </c:sp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fr-FR" sz="1400"/>
              <a:t>QUELS SONT LES PLACEMENTS</a:t>
            </a:r>
            <a:r>
              <a:rPr lang="fr-FR" sz="1400" baseline="0"/>
              <a:t> JUGÉS COMME LES PLUS RENTABLES (DEUX RÉPONSES POSSIBLES) ?</a:t>
            </a:r>
            <a:endParaRPr lang="fr-FR" sz="1400"/>
          </a:p>
        </c:rich>
      </c:tx>
      <c:layout>
        <c:manualLayout>
          <c:xMode val="edge"/>
          <c:yMode val="edge"/>
          <c:x val="0.16014733460721617"/>
          <c:y val="2.950420114168430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>
        <c:manualLayout>
          <c:layoutTarget val="inner"/>
          <c:xMode val="edge"/>
          <c:yMode val="edge"/>
          <c:x val="2.0661157024793389E-2"/>
          <c:y val="0.13084471810659995"/>
          <c:w val="0.95867768595041325"/>
          <c:h val="0.84343319409491757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rentailité!$B$52</c:f>
              <c:strCache>
                <c:ptCount val="1"/>
                <c:pt idx="0">
                  <c:v>Immobilier locatif</c:v>
                </c:pt>
              </c:strCache>
            </c:strRef>
          </c:tx>
          <c:spPr>
            <a:solidFill>
              <a:srgbClr val="04849B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rentailité!$C$51:$G$51</c:f>
              <c:strCache>
                <c:ptCount val="5"/>
                <c:pt idx="0">
                  <c:v>18-24 ans</c:v>
                </c:pt>
                <c:pt idx="1">
                  <c:v>25-34 ans</c:v>
                </c:pt>
                <c:pt idx="2">
                  <c:v>35-49 ans</c:v>
                </c:pt>
                <c:pt idx="3">
                  <c:v>50-64 ans</c:v>
                </c:pt>
                <c:pt idx="4">
                  <c:v>Plus de 65 ans</c:v>
                </c:pt>
              </c:strCache>
            </c:strRef>
          </c:cat>
          <c:val>
            <c:numRef>
              <c:f>rentailité!$C$52:$G$52</c:f>
              <c:numCache>
                <c:formatCode>0%</c:formatCode>
                <c:ptCount val="5"/>
                <c:pt idx="0">
                  <c:v>0.43</c:v>
                </c:pt>
                <c:pt idx="1">
                  <c:v>0.5</c:v>
                </c:pt>
                <c:pt idx="2">
                  <c:v>0.41</c:v>
                </c:pt>
                <c:pt idx="3">
                  <c:v>0.41</c:v>
                </c:pt>
                <c:pt idx="4">
                  <c:v>0.36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9EF-3544-BFF5-B654B10F0331}"/>
            </c:ext>
          </c:extLst>
        </c:ser>
        <c:ser>
          <c:idx val="1"/>
          <c:order val="1"/>
          <c:tx>
            <c:strRef>
              <c:f>rentailité!$B$53</c:f>
              <c:strCache>
                <c:ptCount val="1"/>
                <c:pt idx="0">
                  <c:v>Actions</c:v>
                </c:pt>
              </c:strCache>
            </c:strRef>
          </c:tx>
          <c:spPr>
            <a:solidFill>
              <a:srgbClr val="E7334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rentailité!$C$51:$G$51</c:f>
              <c:strCache>
                <c:ptCount val="5"/>
                <c:pt idx="0">
                  <c:v>18-24 ans</c:v>
                </c:pt>
                <c:pt idx="1">
                  <c:v>25-34 ans</c:v>
                </c:pt>
                <c:pt idx="2">
                  <c:v>35-49 ans</c:v>
                </c:pt>
                <c:pt idx="3">
                  <c:v>50-64 ans</c:v>
                </c:pt>
                <c:pt idx="4">
                  <c:v>Plus de 65 ans</c:v>
                </c:pt>
              </c:strCache>
            </c:strRef>
          </c:cat>
          <c:val>
            <c:numRef>
              <c:f>rentailité!$C$53:$G$53</c:f>
              <c:numCache>
                <c:formatCode>0%</c:formatCode>
                <c:ptCount val="5"/>
                <c:pt idx="0">
                  <c:v>0.33</c:v>
                </c:pt>
                <c:pt idx="1">
                  <c:v>0.25</c:v>
                </c:pt>
                <c:pt idx="2">
                  <c:v>0.19</c:v>
                </c:pt>
                <c:pt idx="3">
                  <c:v>0.24</c:v>
                </c:pt>
                <c:pt idx="4">
                  <c:v>0.27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9EF-3544-BFF5-B654B10F0331}"/>
            </c:ext>
          </c:extLst>
        </c:ser>
        <c:ser>
          <c:idx val="2"/>
          <c:order val="2"/>
          <c:tx>
            <c:strRef>
              <c:f>rentailité!$B$54</c:f>
              <c:strCache>
                <c:ptCount val="1"/>
                <c:pt idx="0">
                  <c:v>Assurance vie en fonds euros</c:v>
                </c:pt>
              </c:strCache>
            </c:strRef>
          </c:tx>
          <c:spPr>
            <a:solidFill>
              <a:srgbClr val="8DC73F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rentailité!$C$51:$G$51</c:f>
              <c:strCache>
                <c:ptCount val="5"/>
                <c:pt idx="0">
                  <c:v>18-24 ans</c:v>
                </c:pt>
                <c:pt idx="1">
                  <c:v>25-34 ans</c:v>
                </c:pt>
                <c:pt idx="2">
                  <c:v>35-49 ans</c:v>
                </c:pt>
                <c:pt idx="3">
                  <c:v>50-64 ans</c:v>
                </c:pt>
                <c:pt idx="4">
                  <c:v>Plus de 65 ans</c:v>
                </c:pt>
              </c:strCache>
            </c:strRef>
          </c:cat>
          <c:val>
            <c:numRef>
              <c:f>rentailité!$C$54:$G$54</c:f>
              <c:numCache>
                <c:formatCode>0%</c:formatCode>
                <c:ptCount val="5"/>
                <c:pt idx="0">
                  <c:v>7.0000000000000007E-2</c:v>
                </c:pt>
                <c:pt idx="1">
                  <c:v>0.16</c:v>
                </c:pt>
                <c:pt idx="2">
                  <c:v>0.19</c:v>
                </c:pt>
                <c:pt idx="3">
                  <c:v>0.21</c:v>
                </c:pt>
                <c:pt idx="4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9EF-3544-BFF5-B654B10F0331}"/>
            </c:ext>
          </c:extLst>
        </c:ser>
        <c:ser>
          <c:idx val="3"/>
          <c:order val="3"/>
          <c:tx>
            <c:strRef>
              <c:f>rentailité!$B$55</c:f>
              <c:strCache>
                <c:ptCount val="1"/>
                <c:pt idx="0">
                  <c:v>Assurance vie avec des unités de compte</c:v>
                </c:pt>
              </c:strCache>
            </c:strRef>
          </c:tx>
          <c:spPr>
            <a:solidFill>
              <a:srgbClr val="8C4CA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rentailité!$C$51:$G$51</c:f>
              <c:strCache>
                <c:ptCount val="5"/>
                <c:pt idx="0">
                  <c:v>18-24 ans</c:v>
                </c:pt>
                <c:pt idx="1">
                  <c:v>25-34 ans</c:v>
                </c:pt>
                <c:pt idx="2">
                  <c:v>35-49 ans</c:v>
                </c:pt>
                <c:pt idx="3">
                  <c:v>50-64 ans</c:v>
                </c:pt>
                <c:pt idx="4">
                  <c:v>Plus de 65 ans</c:v>
                </c:pt>
              </c:strCache>
            </c:strRef>
          </c:cat>
          <c:val>
            <c:numRef>
              <c:f>rentailité!$C$55:$G$55</c:f>
              <c:numCache>
                <c:formatCode>0%</c:formatCode>
                <c:ptCount val="5"/>
                <c:pt idx="0">
                  <c:v>0.1</c:v>
                </c:pt>
                <c:pt idx="1">
                  <c:v>0.1</c:v>
                </c:pt>
                <c:pt idx="2">
                  <c:v>0.16</c:v>
                </c:pt>
                <c:pt idx="3">
                  <c:v>0.15</c:v>
                </c:pt>
                <c:pt idx="4">
                  <c:v>0.27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9EF-3544-BFF5-B654B10F0331}"/>
            </c:ext>
          </c:extLst>
        </c:ser>
        <c:ser>
          <c:idx val="4"/>
          <c:order val="4"/>
          <c:tx>
            <c:strRef>
              <c:f>rentailité!$B$56</c:f>
              <c:strCache>
                <c:ptCount val="1"/>
                <c:pt idx="0">
                  <c:v>Livret A</c:v>
                </c:pt>
              </c:strCache>
            </c:strRef>
          </c:tx>
          <c:spPr>
            <a:solidFill>
              <a:srgbClr val="0EA89F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rentailité!$C$51:$G$51</c:f>
              <c:strCache>
                <c:ptCount val="5"/>
                <c:pt idx="0">
                  <c:v>18-24 ans</c:v>
                </c:pt>
                <c:pt idx="1">
                  <c:v>25-34 ans</c:v>
                </c:pt>
                <c:pt idx="2">
                  <c:v>35-49 ans</c:v>
                </c:pt>
                <c:pt idx="3">
                  <c:v>50-64 ans</c:v>
                </c:pt>
                <c:pt idx="4">
                  <c:v>Plus de 65 ans</c:v>
                </c:pt>
              </c:strCache>
            </c:strRef>
          </c:cat>
          <c:val>
            <c:numRef>
              <c:f>rentailité!$C$56:$G$56</c:f>
              <c:numCache>
                <c:formatCode>0%</c:formatCode>
                <c:ptCount val="5"/>
                <c:pt idx="0">
                  <c:v>0.35</c:v>
                </c:pt>
                <c:pt idx="1">
                  <c:v>0.2</c:v>
                </c:pt>
                <c:pt idx="2">
                  <c:v>0.12</c:v>
                </c:pt>
                <c:pt idx="3">
                  <c:v>0.08</c:v>
                </c:pt>
                <c:pt idx="4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9EF-3544-BFF5-B654B10F0331}"/>
            </c:ext>
          </c:extLst>
        </c:ser>
        <c:ser>
          <c:idx val="5"/>
          <c:order val="5"/>
          <c:tx>
            <c:strRef>
              <c:f>rentailité!$B$57</c:f>
              <c:strCache>
                <c:ptCount val="1"/>
                <c:pt idx="0">
                  <c:v>Livrets bancaires</c:v>
                </c:pt>
              </c:strCache>
            </c:strRef>
          </c:tx>
          <c:spPr>
            <a:solidFill>
              <a:srgbClr val="FAB03B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rentailité!$C$51:$G$51</c:f>
              <c:strCache>
                <c:ptCount val="5"/>
                <c:pt idx="0">
                  <c:v>18-24 ans</c:v>
                </c:pt>
                <c:pt idx="1">
                  <c:v>25-34 ans</c:v>
                </c:pt>
                <c:pt idx="2">
                  <c:v>35-49 ans</c:v>
                </c:pt>
                <c:pt idx="3">
                  <c:v>50-64 ans</c:v>
                </c:pt>
                <c:pt idx="4">
                  <c:v>Plus de 65 ans</c:v>
                </c:pt>
              </c:strCache>
            </c:strRef>
          </c:cat>
          <c:val>
            <c:numRef>
              <c:f>rentailité!$C$57:$G$57</c:f>
              <c:numCache>
                <c:formatCode>0%</c:formatCode>
                <c:ptCount val="5"/>
                <c:pt idx="0">
                  <c:v>0.23</c:v>
                </c:pt>
                <c:pt idx="1">
                  <c:v>0.11</c:v>
                </c:pt>
                <c:pt idx="2">
                  <c:v>0.08</c:v>
                </c:pt>
                <c:pt idx="3">
                  <c:v>0.08</c:v>
                </c:pt>
                <c:pt idx="4">
                  <c:v>0.03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9EF-3544-BFF5-B654B10F0331}"/>
            </c:ext>
          </c:extLst>
        </c:ser>
        <c:ser>
          <c:idx val="6"/>
          <c:order val="6"/>
          <c:tx>
            <c:strRef>
              <c:f>rentailité!$B$58</c:f>
              <c:strCache>
                <c:ptCount val="1"/>
                <c:pt idx="0">
                  <c:v>Bitcoin</c:v>
                </c:pt>
              </c:strCache>
            </c:strRef>
          </c:tx>
          <c:spPr>
            <a:solidFill>
              <a:srgbClr val="2D309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rentailité!$C$51:$G$51</c:f>
              <c:strCache>
                <c:ptCount val="5"/>
                <c:pt idx="0">
                  <c:v>18-24 ans</c:v>
                </c:pt>
                <c:pt idx="1">
                  <c:v>25-34 ans</c:v>
                </c:pt>
                <c:pt idx="2">
                  <c:v>35-49 ans</c:v>
                </c:pt>
                <c:pt idx="3">
                  <c:v>50-64 ans</c:v>
                </c:pt>
                <c:pt idx="4">
                  <c:v>Plus de 65 ans</c:v>
                </c:pt>
              </c:strCache>
            </c:strRef>
          </c:cat>
          <c:val>
            <c:numRef>
              <c:f>rentailité!$C$58:$G$58</c:f>
              <c:numCache>
                <c:formatCode>0%</c:formatCode>
                <c:ptCount val="5"/>
                <c:pt idx="0">
                  <c:v>0.17</c:v>
                </c:pt>
                <c:pt idx="1">
                  <c:v>0.08</c:v>
                </c:pt>
                <c:pt idx="2">
                  <c:v>0.11</c:v>
                </c:pt>
                <c:pt idx="3">
                  <c:v>0.05</c:v>
                </c:pt>
                <c:pt idx="4">
                  <c:v>0.02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9EF-3544-BFF5-B654B10F0331}"/>
            </c:ext>
          </c:extLst>
        </c:ser>
        <c:ser>
          <c:idx val="7"/>
          <c:order val="7"/>
          <c:tx>
            <c:strRef>
              <c:f>rentailité!$B$59</c:f>
              <c:strCache>
                <c:ptCount val="1"/>
                <c:pt idx="0">
                  <c:v>Obligations d'entreprise </c:v>
                </c:pt>
              </c:strCache>
            </c:strRef>
          </c:tx>
          <c:spPr>
            <a:solidFill>
              <a:srgbClr val="CD1C1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rentailité!$C$51:$G$51</c:f>
              <c:strCache>
                <c:ptCount val="5"/>
                <c:pt idx="0">
                  <c:v>18-24 ans</c:v>
                </c:pt>
                <c:pt idx="1">
                  <c:v>25-34 ans</c:v>
                </c:pt>
                <c:pt idx="2">
                  <c:v>35-49 ans</c:v>
                </c:pt>
                <c:pt idx="3">
                  <c:v>50-64 ans</c:v>
                </c:pt>
                <c:pt idx="4">
                  <c:v>Plus de 65 ans</c:v>
                </c:pt>
              </c:strCache>
            </c:strRef>
          </c:cat>
          <c:val>
            <c:numRef>
              <c:f>rentailité!$C$59:$G$59</c:f>
              <c:numCache>
                <c:formatCode>0%</c:formatCode>
                <c:ptCount val="5"/>
                <c:pt idx="0">
                  <c:v>0.06</c:v>
                </c:pt>
                <c:pt idx="1">
                  <c:v>0.05</c:v>
                </c:pt>
                <c:pt idx="2">
                  <c:v>0.08</c:v>
                </c:pt>
                <c:pt idx="3">
                  <c:v>7.0000000000000007E-2</c:v>
                </c:pt>
                <c:pt idx="4">
                  <c:v>0.08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09EF-3544-BFF5-B654B10F0331}"/>
            </c:ext>
          </c:extLst>
        </c:ser>
        <c:ser>
          <c:idx val="8"/>
          <c:order val="8"/>
          <c:tx>
            <c:strRef>
              <c:f>rentailité!$B$60</c:f>
              <c:strCache>
                <c:ptCount val="1"/>
                <c:pt idx="0">
                  <c:v>Crowdfunding</c:v>
                </c:pt>
              </c:strCache>
            </c:strRef>
          </c:tx>
          <c:spPr>
            <a:solidFill>
              <a:srgbClr val="3FA53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rentailité!$C$51:$G$51</c:f>
              <c:strCache>
                <c:ptCount val="5"/>
                <c:pt idx="0">
                  <c:v>18-24 ans</c:v>
                </c:pt>
                <c:pt idx="1">
                  <c:v>25-34 ans</c:v>
                </c:pt>
                <c:pt idx="2">
                  <c:v>35-49 ans</c:v>
                </c:pt>
                <c:pt idx="3">
                  <c:v>50-64 ans</c:v>
                </c:pt>
                <c:pt idx="4">
                  <c:v>Plus de 65 ans</c:v>
                </c:pt>
              </c:strCache>
            </c:strRef>
          </c:cat>
          <c:val>
            <c:numRef>
              <c:f>rentailité!$C$60:$G$60</c:f>
              <c:numCache>
                <c:formatCode>0%</c:formatCode>
                <c:ptCount val="5"/>
                <c:pt idx="0">
                  <c:v>0.06</c:v>
                </c:pt>
                <c:pt idx="1">
                  <c:v>7.0000000000000007E-2</c:v>
                </c:pt>
                <c:pt idx="2">
                  <c:v>0.06</c:v>
                </c:pt>
                <c:pt idx="3">
                  <c:v>0.03</c:v>
                </c:pt>
                <c:pt idx="4">
                  <c:v>0.03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9EF-3544-BFF5-B654B10F0331}"/>
            </c:ext>
          </c:extLst>
        </c:ser>
        <c:ser>
          <c:idx val="9"/>
          <c:order val="9"/>
          <c:tx>
            <c:strRef>
              <c:f>rentailité!$B$61</c:f>
              <c:strCache>
                <c:ptCount val="1"/>
                <c:pt idx="0">
                  <c:v>Obligations d'Etat</c:v>
                </c:pt>
              </c:strCache>
            </c:strRef>
          </c:tx>
          <c:spPr>
            <a:solidFill>
              <a:srgbClr val="8C78A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rentailité!$C$51:$G$51</c:f>
              <c:strCache>
                <c:ptCount val="5"/>
                <c:pt idx="0">
                  <c:v>18-24 ans</c:v>
                </c:pt>
                <c:pt idx="1">
                  <c:v>25-34 ans</c:v>
                </c:pt>
                <c:pt idx="2">
                  <c:v>35-49 ans</c:v>
                </c:pt>
                <c:pt idx="3">
                  <c:v>50-64 ans</c:v>
                </c:pt>
                <c:pt idx="4">
                  <c:v>Plus de 65 ans</c:v>
                </c:pt>
              </c:strCache>
            </c:strRef>
          </c:cat>
          <c:val>
            <c:numRef>
              <c:f>rentailité!$C$61:$G$61</c:f>
              <c:numCache>
                <c:formatCode>0%</c:formatCode>
                <c:ptCount val="5"/>
                <c:pt idx="1">
                  <c:v>0.03</c:v>
                </c:pt>
                <c:pt idx="2">
                  <c:v>0.03</c:v>
                </c:pt>
                <c:pt idx="3">
                  <c:v>7.0000000000000007E-2</c:v>
                </c:pt>
                <c:pt idx="4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09EF-3544-BFF5-B654B10F0331}"/>
            </c:ext>
          </c:extLst>
        </c:ser>
        <c:ser>
          <c:idx val="10"/>
          <c:order val="10"/>
          <c:tx>
            <c:strRef>
              <c:f>rentailité!$B$62</c:f>
              <c:strCache>
                <c:ptCount val="1"/>
                <c:pt idx="0">
                  <c:v>Aucun</c:v>
                </c:pt>
              </c:strCache>
            </c:strRef>
          </c:tx>
          <c:spPr>
            <a:solidFill>
              <a:srgbClr val="009FE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rentailité!$C$51:$G$51</c:f>
              <c:strCache>
                <c:ptCount val="5"/>
                <c:pt idx="0">
                  <c:v>18-24 ans</c:v>
                </c:pt>
                <c:pt idx="1">
                  <c:v>25-34 ans</c:v>
                </c:pt>
                <c:pt idx="2">
                  <c:v>35-49 ans</c:v>
                </c:pt>
                <c:pt idx="3">
                  <c:v>50-64 ans</c:v>
                </c:pt>
                <c:pt idx="4">
                  <c:v>Plus de 65 ans</c:v>
                </c:pt>
              </c:strCache>
            </c:strRef>
          </c:cat>
          <c:val>
            <c:numRef>
              <c:f>rentailité!$C$62:$G$62</c:f>
              <c:numCache>
                <c:formatCode>0%</c:formatCode>
                <c:ptCount val="5"/>
                <c:pt idx="0">
                  <c:v>0.14000000000000001</c:v>
                </c:pt>
                <c:pt idx="1">
                  <c:v>0.25</c:v>
                </c:pt>
                <c:pt idx="2">
                  <c:v>0.34</c:v>
                </c:pt>
                <c:pt idx="3">
                  <c:v>0.36</c:v>
                </c:pt>
                <c:pt idx="4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09EF-3544-BFF5-B654B10F033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213804928"/>
        <c:axId val="213806464"/>
      </c:barChart>
      <c:catAx>
        <c:axId val="21380492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213806464"/>
        <c:crosses val="autoZero"/>
        <c:auto val="1"/>
        <c:lblAlgn val="ctr"/>
        <c:lblOffset val="100"/>
        <c:noMultiLvlLbl val="0"/>
      </c:catAx>
      <c:valAx>
        <c:axId val="213806464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2138049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5.2713459183492371E-2"/>
          <c:y val="0.11371945353088322"/>
          <c:w val="0.88956056957944118"/>
          <c:h val="0.1558864214515036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noFill/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fr-FR" sz="1400"/>
              <a:t>LA PROPENSION À TRANSFÉRER SON ÉPARGNE VERS DES PLACEMENTS EN ACTIONS</a:t>
            </a: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'de la sécurité vers le risque'!$C$31</c:f>
              <c:strCache>
                <c:ptCount val="1"/>
                <c:pt idx="0">
                  <c:v>Oui certainement</c:v>
                </c:pt>
              </c:strCache>
            </c:strRef>
          </c:tx>
          <c:spPr>
            <a:solidFill>
              <a:srgbClr val="0B7E98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>
                    <a:solidFill>
                      <a:schemeClr val="bg1">
                        <a:lumMod val="20000"/>
                        <a:lumOff val="80000"/>
                      </a:schemeClr>
                    </a:solidFill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'de la sécurité vers le risque'!$D$30:$G$30</c:f>
              <c:strCache>
                <c:ptCount val="4"/>
                <c:pt idx="0">
                  <c:v>Ensemble des Français</c:v>
                </c:pt>
                <c:pt idx="1">
                  <c:v>Épargnants </c:v>
                </c:pt>
                <c:pt idx="2">
                  <c:v>Détenteurs d'assurance vie</c:v>
                </c:pt>
                <c:pt idx="3">
                  <c:v>Détenteurs d'actions</c:v>
                </c:pt>
              </c:strCache>
            </c:strRef>
          </c:cat>
          <c:val>
            <c:numRef>
              <c:f>'de la sécurité vers le risque'!$D$31:$G$31</c:f>
              <c:numCache>
                <c:formatCode>0%</c:formatCode>
                <c:ptCount val="4"/>
                <c:pt idx="0">
                  <c:v>7.0000000000000007E-2</c:v>
                </c:pt>
                <c:pt idx="1">
                  <c:v>0.09</c:v>
                </c:pt>
                <c:pt idx="2">
                  <c:v>0.06</c:v>
                </c:pt>
                <c:pt idx="3">
                  <c:v>0.11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C2E-544F-820B-EA2D2F24F5BB}"/>
            </c:ext>
          </c:extLst>
        </c:ser>
        <c:ser>
          <c:idx val="1"/>
          <c:order val="1"/>
          <c:tx>
            <c:strRef>
              <c:f>'de la sécurité vers le risque'!$C$32</c:f>
              <c:strCache>
                <c:ptCount val="1"/>
                <c:pt idx="0">
                  <c:v>Oui probablement</c:v>
                </c:pt>
              </c:strCache>
            </c:strRef>
          </c:tx>
          <c:spPr>
            <a:solidFill>
              <a:srgbClr val="E73647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>
                    <a:solidFill>
                      <a:schemeClr val="bg1">
                        <a:lumMod val="20000"/>
                        <a:lumOff val="80000"/>
                      </a:schemeClr>
                    </a:solidFill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'de la sécurité vers le risque'!$D$30:$G$30</c:f>
              <c:strCache>
                <c:ptCount val="4"/>
                <c:pt idx="0">
                  <c:v>Ensemble des Français</c:v>
                </c:pt>
                <c:pt idx="1">
                  <c:v>Épargnants </c:v>
                </c:pt>
                <c:pt idx="2">
                  <c:v>Détenteurs d'assurance vie</c:v>
                </c:pt>
                <c:pt idx="3">
                  <c:v>Détenteurs d'actions</c:v>
                </c:pt>
              </c:strCache>
            </c:strRef>
          </c:cat>
          <c:val>
            <c:numRef>
              <c:f>'de la sécurité vers le risque'!$D$32:$G$32</c:f>
              <c:numCache>
                <c:formatCode>0%</c:formatCode>
                <c:ptCount val="4"/>
                <c:pt idx="0">
                  <c:v>0.32</c:v>
                </c:pt>
                <c:pt idx="1">
                  <c:v>0.36</c:v>
                </c:pt>
                <c:pt idx="2">
                  <c:v>0.4</c:v>
                </c:pt>
                <c:pt idx="3">
                  <c:v>0.42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C2E-544F-820B-EA2D2F24F5BB}"/>
            </c:ext>
          </c:extLst>
        </c:ser>
        <c:ser>
          <c:idx val="2"/>
          <c:order val="2"/>
          <c:tx>
            <c:strRef>
              <c:f>'de la sécurité vers le risque'!$C$33</c:f>
              <c:strCache>
                <c:ptCount val="1"/>
                <c:pt idx="0">
                  <c:v>Non probablement pas</c:v>
                </c:pt>
              </c:strCache>
            </c:strRef>
          </c:tx>
          <c:spPr>
            <a:solidFill>
              <a:srgbClr val="38B649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>
                    <a:solidFill>
                      <a:schemeClr val="bg1">
                        <a:lumMod val="20000"/>
                        <a:lumOff val="80000"/>
                      </a:schemeClr>
                    </a:solidFill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'de la sécurité vers le risque'!$D$30:$G$30</c:f>
              <c:strCache>
                <c:ptCount val="4"/>
                <c:pt idx="0">
                  <c:v>Ensemble des Français</c:v>
                </c:pt>
                <c:pt idx="1">
                  <c:v>Épargnants </c:v>
                </c:pt>
                <c:pt idx="2">
                  <c:v>Détenteurs d'assurance vie</c:v>
                </c:pt>
                <c:pt idx="3">
                  <c:v>Détenteurs d'actions</c:v>
                </c:pt>
              </c:strCache>
            </c:strRef>
          </c:cat>
          <c:val>
            <c:numRef>
              <c:f>'de la sécurité vers le risque'!$D$33:$G$33</c:f>
              <c:numCache>
                <c:formatCode>0%</c:formatCode>
                <c:ptCount val="4"/>
                <c:pt idx="0">
                  <c:v>0.37</c:v>
                </c:pt>
                <c:pt idx="1">
                  <c:v>0.37</c:v>
                </c:pt>
                <c:pt idx="2">
                  <c:v>0.4</c:v>
                </c:pt>
                <c:pt idx="3">
                  <c:v>0.33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C2E-544F-820B-EA2D2F24F5BB}"/>
            </c:ext>
          </c:extLst>
        </c:ser>
        <c:ser>
          <c:idx val="3"/>
          <c:order val="3"/>
          <c:tx>
            <c:strRef>
              <c:f>'de la sécurité vers le risque'!$C$34</c:f>
              <c:strCache>
                <c:ptCount val="1"/>
                <c:pt idx="0">
                  <c:v>Non certainement pas</c:v>
                </c:pt>
              </c:strCache>
            </c:strRef>
          </c:tx>
          <c:spPr>
            <a:solidFill>
              <a:srgbClr val="FAB03B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>
                    <a:solidFill>
                      <a:schemeClr val="bg1">
                        <a:lumMod val="20000"/>
                        <a:lumOff val="80000"/>
                      </a:schemeClr>
                    </a:solidFill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'de la sécurité vers le risque'!$D$30:$G$30</c:f>
              <c:strCache>
                <c:ptCount val="4"/>
                <c:pt idx="0">
                  <c:v>Ensemble des Français</c:v>
                </c:pt>
                <c:pt idx="1">
                  <c:v>Épargnants </c:v>
                </c:pt>
                <c:pt idx="2">
                  <c:v>Détenteurs d'assurance vie</c:v>
                </c:pt>
                <c:pt idx="3">
                  <c:v>Détenteurs d'actions</c:v>
                </c:pt>
              </c:strCache>
            </c:strRef>
          </c:cat>
          <c:val>
            <c:numRef>
              <c:f>'de la sécurité vers le risque'!$D$34:$G$34</c:f>
              <c:numCache>
                <c:formatCode>0%</c:formatCode>
                <c:ptCount val="4"/>
                <c:pt idx="0">
                  <c:v>0.24</c:v>
                </c:pt>
                <c:pt idx="1">
                  <c:v>0.18</c:v>
                </c:pt>
                <c:pt idx="2">
                  <c:v>0.14000000000000001</c:v>
                </c:pt>
                <c:pt idx="3">
                  <c:v>0.14000000000000001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C2E-544F-820B-EA2D2F24F5B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223724672"/>
        <c:axId val="223726592"/>
      </c:barChart>
      <c:catAx>
        <c:axId val="22372467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crossAx val="223726592"/>
        <c:crosses val="autoZero"/>
        <c:auto val="1"/>
        <c:lblAlgn val="ctr"/>
        <c:lblOffset val="100"/>
        <c:noMultiLvlLbl val="0"/>
      </c:catAx>
      <c:valAx>
        <c:axId val="223726592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223724672"/>
        <c:crosses val="autoZero"/>
        <c:crossBetween val="between"/>
      </c:valAx>
      <c:spPr>
        <a:noFill/>
      </c:spPr>
    </c:plotArea>
    <c:legend>
      <c:legendPos val="t"/>
      <c:overlay val="0"/>
      <c:txPr>
        <a:bodyPr/>
        <a:lstStyle/>
        <a:p>
          <a:pPr>
            <a:defRPr sz="1200"/>
          </a:pPr>
          <a:endParaRPr lang="fr-FR"/>
        </a:p>
      </c:txPr>
    </c:legend>
    <c:plotVisOnly val="1"/>
    <c:dispBlanksAs val="gap"/>
    <c:showDLblsOverMax val="0"/>
  </c:chart>
  <c:spPr>
    <a:noFill/>
  </c:sp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fr-FR" sz="1400"/>
              <a:t>COMMENT SOUHAITEZ-VOUS PLACER VOTRE ARGENT SUR UN CONTRAT D'ASSURANCE VIE ?</a:t>
            </a:r>
          </a:p>
        </c:rich>
      </c:tx>
      <c:overlay val="0"/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'Fonds euros ou UC'!$B$31</c:f>
              <c:strCache>
                <c:ptCount val="1"/>
                <c:pt idx="0">
                  <c:v>Fonds euros </c:v>
                </c:pt>
              </c:strCache>
            </c:strRef>
          </c:tx>
          <c:spPr>
            <a:solidFill>
              <a:srgbClr val="0B7E98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>
                    <a:solidFill>
                      <a:schemeClr val="bg1">
                        <a:lumMod val="20000"/>
                        <a:lumOff val="80000"/>
                      </a:schemeClr>
                    </a:solidFill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'Fonds euros ou UC'!$C$30:$E$30</c:f>
              <c:strCache>
                <c:ptCount val="3"/>
                <c:pt idx="0">
                  <c:v>Ensemble des Français</c:v>
                </c:pt>
                <c:pt idx="1">
                  <c:v>Épargnants</c:v>
                </c:pt>
                <c:pt idx="2">
                  <c:v>Détenteurs d'un contrat d'assurance vie</c:v>
                </c:pt>
              </c:strCache>
            </c:strRef>
          </c:cat>
          <c:val>
            <c:numRef>
              <c:f>'Fonds euros ou UC'!$C$31:$E$31</c:f>
              <c:numCache>
                <c:formatCode>0%</c:formatCode>
                <c:ptCount val="3"/>
                <c:pt idx="0">
                  <c:v>0.41</c:v>
                </c:pt>
                <c:pt idx="1">
                  <c:v>0.41</c:v>
                </c:pt>
                <c:pt idx="2">
                  <c:v>0.44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CC8-BB43-ACA6-C4DF04A0F175}"/>
            </c:ext>
          </c:extLst>
        </c:ser>
        <c:ser>
          <c:idx val="1"/>
          <c:order val="1"/>
          <c:tx>
            <c:strRef>
              <c:f>'Fonds euros ou UC'!$B$32</c:f>
              <c:strCache>
                <c:ptCount val="1"/>
                <c:pt idx="0">
                  <c:v>Unités de compte</c:v>
                </c:pt>
              </c:strCache>
            </c:strRef>
          </c:tx>
          <c:spPr>
            <a:solidFill>
              <a:srgbClr val="E73647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>
                    <a:solidFill>
                      <a:schemeClr val="bg1">
                        <a:lumMod val="20000"/>
                        <a:lumOff val="80000"/>
                      </a:schemeClr>
                    </a:solidFill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'Fonds euros ou UC'!$C$30:$E$30</c:f>
              <c:strCache>
                <c:ptCount val="3"/>
                <c:pt idx="0">
                  <c:v>Ensemble des Français</c:v>
                </c:pt>
                <c:pt idx="1">
                  <c:v>Épargnants</c:v>
                </c:pt>
                <c:pt idx="2">
                  <c:v>Détenteurs d'un contrat d'assurance vie</c:v>
                </c:pt>
              </c:strCache>
            </c:strRef>
          </c:cat>
          <c:val>
            <c:numRef>
              <c:f>'Fonds euros ou UC'!$C$32:$E$32</c:f>
              <c:numCache>
                <c:formatCode>0%</c:formatCode>
                <c:ptCount val="3"/>
                <c:pt idx="0">
                  <c:v>0.12</c:v>
                </c:pt>
                <c:pt idx="1">
                  <c:v>0.15</c:v>
                </c:pt>
                <c:pt idx="2">
                  <c:v>0.08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CC8-BB43-ACA6-C4DF04A0F175}"/>
            </c:ext>
          </c:extLst>
        </c:ser>
        <c:ser>
          <c:idx val="2"/>
          <c:order val="2"/>
          <c:tx>
            <c:strRef>
              <c:f>'Fonds euros ou UC'!$B$33</c:f>
              <c:strCache>
                <c:ptCount val="1"/>
                <c:pt idx="0">
                  <c:v>Mixte fonds euros /unités de compte</c:v>
                </c:pt>
              </c:strCache>
            </c:strRef>
          </c:tx>
          <c:spPr>
            <a:solidFill>
              <a:srgbClr val="38B649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>
                    <a:solidFill>
                      <a:schemeClr val="bg1">
                        <a:lumMod val="20000"/>
                        <a:lumOff val="80000"/>
                      </a:schemeClr>
                    </a:solidFill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'Fonds euros ou UC'!$C$30:$E$30</c:f>
              <c:strCache>
                <c:ptCount val="3"/>
                <c:pt idx="0">
                  <c:v>Ensemble des Français</c:v>
                </c:pt>
                <c:pt idx="1">
                  <c:v>Épargnants</c:v>
                </c:pt>
                <c:pt idx="2">
                  <c:v>Détenteurs d'un contrat d'assurance vie</c:v>
                </c:pt>
              </c:strCache>
            </c:strRef>
          </c:cat>
          <c:val>
            <c:numRef>
              <c:f>'Fonds euros ou UC'!$C$33:$E$33</c:f>
              <c:numCache>
                <c:formatCode>0%</c:formatCode>
                <c:ptCount val="3"/>
                <c:pt idx="0">
                  <c:v>0.47</c:v>
                </c:pt>
                <c:pt idx="1">
                  <c:v>0.44</c:v>
                </c:pt>
                <c:pt idx="2">
                  <c:v>0.48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CC8-BB43-ACA6-C4DF04A0F17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305302528"/>
        <c:axId val="354659712"/>
      </c:barChart>
      <c:catAx>
        <c:axId val="30530252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354659712"/>
        <c:crosses val="autoZero"/>
        <c:auto val="1"/>
        <c:lblAlgn val="ctr"/>
        <c:lblOffset val="100"/>
        <c:noMultiLvlLbl val="0"/>
      </c:catAx>
      <c:valAx>
        <c:axId val="354659712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305302528"/>
        <c:crosses val="autoZero"/>
        <c:crossBetween val="between"/>
      </c:valAx>
      <c:spPr>
        <a:noFill/>
      </c:spPr>
    </c:plotArea>
    <c:legend>
      <c:legendPos val="t"/>
      <c:overlay val="0"/>
      <c:txPr>
        <a:bodyPr/>
        <a:lstStyle/>
        <a:p>
          <a:pPr>
            <a:defRPr sz="1200"/>
          </a:pPr>
          <a:endParaRPr lang="fr-FR"/>
        </a:p>
      </c:txPr>
    </c:legend>
    <c:plotVisOnly val="1"/>
    <c:dispBlanksAs val="gap"/>
    <c:showDLblsOverMax val="0"/>
  </c:chart>
  <c:spPr>
    <a:noFill/>
  </c:sp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fr-FR" sz="1400"/>
              <a:t>COMMENT CONSIDÉREZ-VOUS LA MISE EN PLACE DU PRÉLÈVEMENT FORFAITAIRE</a:t>
            </a:r>
            <a:r>
              <a:rPr lang="fr-FR" sz="1400" baseline="0"/>
              <a:t> UNIQUE ?</a:t>
            </a:r>
            <a:endParaRPr lang="fr-FR" sz="1400"/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PFU!$C$12</c:f>
              <c:strCache>
                <c:ptCount val="1"/>
                <c:pt idx="0">
                  <c:v>Une bonne mesure</c:v>
                </c:pt>
              </c:strCache>
            </c:strRef>
          </c:tx>
          <c:spPr>
            <a:solidFill>
              <a:srgbClr val="0B7E98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>
                    <a:solidFill>
                      <a:schemeClr val="bg1">
                        <a:lumMod val="20000"/>
                        <a:lumOff val="80000"/>
                      </a:schemeClr>
                    </a:solidFill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PFU!$D$11:$F$11</c:f>
              <c:strCache>
                <c:ptCount val="3"/>
                <c:pt idx="0">
                  <c:v>Détenteurs d'un compte titre</c:v>
                </c:pt>
                <c:pt idx="1">
                  <c:v>Épargnants </c:v>
                </c:pt>
                <c:pt idx="2">
                  <c:v>Ensemble des Français</c:v>
                </c:pt>
              </c:strCache>
            </c:strRef>
          </c:cat>
          <c:val>
            <c:numRef>
              <c:f>PFU!$D$12:$F$12</c:f>
              <c:numCache>
                <c:formatCode>0%</c:formatCode>
                <c:ptCount val="3"/>
                <c:pt idx="0">
                  <c:v>0.36</c:v>
                </c:pt>
                <c:pt idx="1">
                  <c:v>0.31</c:v>
                </c:pt>
                <c:pt idx="2">
                  <c:v>0.27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363-984D-A7CA-67BE81C3E85B}"/>
            </c:ext>
          </c:extLst>
        </c:ser>
        <c:ser>
          <c:idx val="1"/>
          <c:order val="1"/>
          <c:tx>
            <c:strRef>
              <c:f>PFU!$C$13</c:f>
              <c:strCache>
                <c:ptCount val="1"/>
                <c:pt idx="0">
                  <c:v>Une mauvaise mesure</c:v>
                </c:pt>
              </c:strCache>
            </c:strRef>
          </c:tx>
          <c:spPr>
            <a:solidFill>
              <a:srgbClr val="E73647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>
                    <a:solidFill>
                      <a:schemeClr val="bg1">
                        <a:lumMod val="20000"/>
                        <a:lumOff val="80000"/>
                      </a:schemeClr>
                    </a:solidFill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PFU!$D$11:$F$11</c:f>
              <c:strCache>
                <c:ptCount val="3"/>
                <c:pt idx="0">
                  <c:v>Détenteurs d'un compte titre</c:v>
                </c:pt>
                <c:pt idx="1">
                  <c:v>Épargnants </c:v>
                </c:pt>
                <c:pt idx="2">
                  <c:v>Ensemble des Français</c:v>
                </c:pt>
              </c:strCache>
            </c:strRef>
          </c:cat>
          <c:val>
            <c:numRef>
              <c:f>PFU!$D$13:$F$13</c:f>
              <c:numCache>
                <c:formatCode>0%</c:formatCode>
                <c:ptCount val="3"/>
                <c:pt idx="0">
                  <c:v>0.64</c:v>
                </c:pt>
                <c:pt idx="1">
                  <c:v>0.69</c:v>
                </c:pt>
                <c:pt idx="2">
                  <c:v>0.73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363-984D-A7CA-67BE81C3E85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228257792"/>
        <c:axId val="228260096"/>
      </c:barChart>
      <c:catAx>
        <c:axId val="22825779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crossAx val="228260096"/>
        <c:crosses val="autoZero"/>
        <c:auto val="1"/>
        <c:lblAlgn val="ctr"/>
        <c:lblOffset val="100"/>
        <c:noMultiLvlLbl val="0"/>
      </c:catAx>
      <c:valAx>
        <c:axId val="228260096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228257792"/>
        <c:crosses val="autoZero"/>
        <c:crossBetween val="between"/>
      </c:valAx>
      <c:spPr>
        <a:noFill/>
      </c:spPr>
    </c:plotArea>
    <c:legend>
      <c:legendPos val="t"/>
      <c:overlay val="0"/>
      <c:txPr>
        <a:bodyPr/>
        <a:lstStyle/>
        <a:p>
          <a:pPr>
            <a:defRPr sz="1200"/>
          </a:pPr>
          <a:endParaRPr lang="fr-FR"/>
        </a:p>
      </c:txPr>
    </c:legend>
    <c:plotVisOnly val="1"/>
    <c:dispBlanksAs val="gap"/>
    <c:showDLblsOverMax val="0"/>
  </c:chart>
  <c:spPr>
    <a:noFill/>
  </c:sp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fr-FR" sz="1400"/>
              <a:t>LE PRÉLÈVEMENT FORFAITAIRE UNIQUE, UTILE OU NÉFASTE À L'ÉCONOMIE ?</a:t>
            </a:r>
          </a:p>
        </c:rich>
      </c:tx>
      <c:overlay val="0"/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PFU!$C$38</c:f>
              <c:strCache>
                <c:ptCount val="1"/>
                <c:pt idx="0">
                  <c:v>Une mesure utile pour l'économie</c:v>
                </c:pt>
              </c:strCache>
            </c:strRef>
          </c:tx>
          <c:spPr>
            <a:solidFill>
              <a:srgbClr val="38B649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>
                    <a:solidFill>
                      <a:schemeClr val="bg1">
                        <a:lumMod val="20000"/>
                        <a:lumOff val="80000"/>
                      </a:schemeClr>
                    </a:solidFill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PFU!$D$37:$E$37</c:f>
              <c:strCache>
                <c:ptCount val="2"/>
                <c:pt idx="0">
                  <c:v>Ensemble des Français </c:v>
                </c:pt>
                <c:pt idx="1">
                  <c:v>Épargnants </c:v>
                </c:pt>
              </c:strCache>
            </c:strRef>
          </c:cat>
          <c:val>
            <c:numRef>
              <c:f>PFU!$D$38:$E$38</c:f>
              <c:numCache>
                <c:formatCode>0%</c:formatCode>
                <c:ptCount val="2"/>
                <c:pt idx="0">
                  <c:v>0.18</c:v>
                </c:pt>
                <c:pt idx="1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1C2-6847-AA0E-890B52FA96D5}"/>
            </c:ext>
          </c:extLst>
        </c:ser>
        <c:ser>
          <c:idx val="1"/>
          <c:order val="1"/>
          <c:tx>
            <c:strRef>
              <c:f>PFU!$C$39</c:f>
              <c:strCache>
                <c:ptCount val="1"/>
                <c:pt idx="0">
                  <c:v>Une mesure néfaste pour l'économie</c:v>
                </c:pt>
              </c:strCache>
            </c:strRef>
          </c:tx>
          <c:spPr>
            <a:solidFill>
              <a:srgbClr val="E73647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>
                    <a:solidFill>
                      <a:schemeClr val="bg1">
                        <a:lumMod val="20000"/>
                        <a:lumOff val="80000"/>
                      </a:schemeClr>
                    </a:solidFill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PFU!$D$37:$E$37</c:f>
              <c:strCache>
                <c:ptCount val="2"/>
                <c:pt idx="0">
                  <c:v>Ensemble des Français </c:v>
                </c:pt>
                <c:pt idx="1">
                  <c:v>Épargnants </c:v>
                </c:pt>
              </c:strCache>
            </c:strRef>
          </c:cat>
          <c:val>
            <c:numRef>
              <c:f>PFU!$D$39:$E$39</c:f>
              <c:numCache>
                <c:formatCode>0%</c:formatCode>
                <c:ptCount val="2"/>
                <c:pt idx="0">
                  <c:v>0.34</c:v>
                </c:pt>
                <c:pt idx="1">
                  <c:v>0.36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1C2-6847-AA0E-890B52FA96D5}"/>
            </c:ext>
          </c:extLst>
        </c:ser>
        <c:ser>
          <c:idx val="2"/>
          <c:order val="2"/>
          <c:tx>
            <c:strRef>
              <c:f>PFU!$C$40</c:f>
              <c:strCache>
                <c:ptCount val="1"/>
                <c:pt idx="0">
                  <c:v>Ni l'un, ni l'autre</c:v>
                </c:pt>
              </c:strCache>
            </c:strRef>
          </c:tx>
          <c:spPr>
            <a:solidFill>
              <a:srgbClr val="04849B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>
                    <a:solidFill>
                      <a:schemeClr val="bg1">
                        <a:lumMod val="20000"/>
                        <a:lumOff val="80000"/>
                      </a:schemeClr>
                    </a:solidFill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PFU!$D$37:$E$37</c:f>
              <c:strCache>
                <c:ptCount val="2"/>
                <c:pt idx="0">
                  <c:v>Ensemble des Français </c:v>
                </c:pt>
                <c:pt idx="1">
                  <c:v>Épargnants </c:v>
                </c:pt>
              </c:strCache>
            </c:strRef>
          </c:cat>
          <c:val>
            <c:numRef>
              <c:f>PFU!$D$40:$E$40</c:f>
              <c:numCache>
                <c:formatCode>0%</c:formatCode>
                <c:ptCount val="2"/>
                <c:pt idx="0">
                  <c:v>0.48</c:v>
                </c:pt>
                <c:pt idx="1">
                  <c:v>0.44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1C2-6847-AA0E-890B52FA96D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229026048"/>
        <c:axId val="234766336"/>
      </c:barChart>
      <c:catAx>
        <c:axId val="22902604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34766336"/>
        <c:crosses val="autoZero"/>
        <c:auto val="1"/>
        <c:lblAlgn val="ctr"/>
        <c:lblOffset val="100"/>
        <c:noMultiLvlLbl val="0"/>
      </c:catAx>
      <c:valAx>
        <c:axId val="234766336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229026048"/>
        <c:crosses val="autoZero"/>
        <c:crossBetween val="between"/>
      </c:valAx>
      <c:spPr>
        <a:noFill/>
      </c:spPr>
    </c:plotArea>
    <c:legend>
      <c:legendPos val="t"/>
      <c:overlay val="0"/>
      <c:txPr>
        <a:bodyPr/>
        <a:lstStyle/>
        <a:p>
          <a:pPr>
            <a:defRPr sz="1200"/>
          </a:pPr>
          <a:endParaRPr lang="fr-FR"/>
        </a:p>
      </c:txPr>
    </c:legend>
    <c:plotVisOnly val="1"/>
    <c:dispBlanksAs val="gap"/>
    <c:showDLblsOverMax val="0"/>
  </c:chart>
  <c:spPr>
    <a:noFill/>
  </c:sp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fr-FR" sz="1400"/>
              <a:t>QUE PENSEZ-VOUS DU REMPLACEMENT DE L'IMPÔT DE SOLIDARITÉ SUR LA FORTUNE PAR L'IMPÔT SUR LA FORTUNE IMMOBILIÈRE ?</a:t>
            </a: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'ISF IFI'!$A$13</c:f>
              <c:strCache>
                <c:ptCount val="1"/>
                <c:pt idx="0">
                  <c:v>Une bonne mesure</c:v>
                </c:pt>
              </c:strCache>
            </c:strRef>
          </c:tx>
          <c:spPr>
            <a:solidFill>
              <a:srgbClr val="0B7E98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>
                    <a:solidFill>
                      <a:schemeClr val="bg1">
                        <a:lumMod val="20000"/>
                        <a:lumOff val="80000"/>
                      </a:schemeClr>
                    </a:solidFill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'ISF IFI'!$B$12:$C$12</c:f>
              <c:strCache>
                <c:ptCount val="2"/>
                <c:pt idx="0">
                  <c:v>Ensemble des Français</c:v>
                </c:pt>
                <c:pt idx="1">
                  <c:v>Épargnants </c:v>
                </c:pt>
              </c:strCache>
            </c:strRef>
          </c:cat>
          <c:val>
            <c:numRef>
              <c:f>'ISF IFI'!$B$13:$C$13</c:f>
              <c:numCache>
                <c:formatCode>0%</c:formatCode>
                <c:ptCount val="2"/>
                <c:pt idx="0">
                  <c:v>0.39</c:v>
                </c:pt>
                <c:pt idx="1">
                  <c:v>0.42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7D1-9E46-8AAB-30905851305E}"/>
            </c:ext>
          </c:extLst>
        </c:ser>
        <c:ser>
          <c:idx val="1"/>
          <c:order val="1"/>
          <c:tx>
            <c:strRef>
              <c:f>'ISF IFI'!$A$14</c:f>
              <c:strCache>
                <c:ptCount val="1"/>
                <c:pt idx="0">
                  <c:v>Une mauvaise mesure</c:v>
                </c:pt>
              </c:strCache>
            </c:strRef>
          </c:tx>
          <c:spPr>
            <a:solidFill>
              <a:srgbClr val="E73647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>
                    <a:solidFill>
                      <a:schemeClr val="bg1">
                        <a:lumMod val="20000"/>
                        <a:lumOff val="80000"/>
                      </a:schemeClr>
                    </a:solidFill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'ISF IFI'!$B$12:$C$12</c:f>
              <c:strCache>
                <c:ptCount val="2"/>
                <c:pt idx="0">
                  <c:v>Ensemble des Français</c:v>
                </c:pt>
                <c:pt idx="1">
                  <c:v>Épargnants </c:v>
                </c:pt>
              </c:strCache>
            </c:strRef>
          </c:cat>
          <c:val>
            <c:numRef>
              <c:f>'ISF IFI'!$B$14:$C$14</c:f>
              <c:numCache>
                <c:formatCode>0%</c:formatCode>
                <c:ptCount val="2"/>
                <c:pt idx="0">
                  <c:v>0.61</c:v>
                </c:pt>
                <c:pt idx="1">
                  <c:v>0.57999999999999996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7D1-9E46-8AAB-30905851305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359958784"/>
        <c:axId val="359755776"/>
      </c:barChart>
      <c:catAx>
        <c:axId val="359958784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crossAx val="359755776"/>
        <c:crosses val="autoZero"/>
        <c:auto val="1"/>
        <c:lblAlgn val="ctr"/>
        <c:lblOffset val="100"/>
        <c:noMultiLvlLbl val="0"/>
      </c:catAx>
      <c:valAx>
        <c:axId val="359755776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59958784"/>
        <c:crosses val="autoZero"/>
        <c:crossBetween val="between"/>
      </c:valAx>
      <c:spPr>
        <a:noFill/>
      </c:spPr>
    </c:plotArea>
    <c:legend>
      <c:legendPos val="t"/>
      <c:overlay val="0"/>
      <c:txPr>
        <a:bodyPr/>
        <a:lstStyle/>
        <a:p>
          <a:pPr>
            <a:defRPr sz="1200"/>
          </a:pPr>
          <a:endParaRPr lang="fr-FR"/>
        </a:p>
      </c:txPr>
    </c:legend>
    <c:plotVisOnly val="1"/>
    <c:dispBlanksAs val="gap"/>
    <c:showDLblsOverMax val="0"/>
  </c:chart>
  <c:spPr>
    <a:noFill/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aseline="0"/>
            </a:pPr>
            <a:r>
              <a:rPr lang="en-US" sz="1400" b="1" i="0" u="none" strike="noStrike" baseline="0"/>
              <a:t>VOTRE PENSION EST OU SERA-T-ELLE SUFFISANTE POUR VIVRE CORRECTEMENT ?</a:t>
            </a:r>
            <a:endParaRPr lang="fr-FR" sz="1400" b="1" baseline="0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'niveau de pension'!$A$39</c:f>
              <c:strCache>
                <c:ptCount val="1"/>
                <c:pt idx="0">
                  <c:v>Suffisante</c:v>
                </c:pt>
              </c:strCache>
            </c:strRef>
          </c:tx>
          <c:spPr>
            <a:solidFill>
              <a:srgbClr val="0B7E98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/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'niveau de pension'!$B$37:$E$38</c:f>
              <c:multiLvlStrCache>
                <c:ptCount val="4"/>
                <c:lvl>
                  <c:pt idx="0">
                    <c:v>2018</c:v>
                  </c:pt>
                  <c:pt idx="1">
                    <c:v>2017</c:v>
                  </c:pt>
                  <c:pt idx="2">
                    <c:v>2018</c:v>
                  </c:pt>
                  <c:pt idx="3">
                    <c:v>2017</c:v>
                  </c:pt>
                </c:lvl>
                <c:lvl>
                  <c:pt idx="0">
                    <c:v>Retraités</c:v>
                  </c:pt>
                  <c:pt idx="2">
                    <c:v>Non-retraités</c:v>
                  </c:pt>
                </c:lvl>
              </c:multiLvlStrCache>
            </c:multiLvlStrRef>
          </c:cat>
          <c:val>
            <c:numRef>
              <c:f>'niveau de pension'!$B$39:$E$39</c:f>
              <c:numCache>
                <c:formatCode>0%</c:formatCode>
                <c:ptCount val="4"/>
                <c:pt idx="0">
                  <c:v>0.39</c:v>
                </c:pt>
                <c:pt idx="1">
                  <c:v>0.5</c:v>
                </c:pt>
                <c:pt idx="2">
                  <c:v>0.21</c:v>
                </c:pt>
                <c:pt idx="3">
                  <c:v>0.21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D99-284B-8145-CC07B1FDF537}"/>
            </c:ext>
          </c:extLst>
        </c:ser>
        <c:ser>
          <c:idx val="1"/>
          <c:order val="1"/>
          <c:tx>
            <c:strRef>
              <c:f>'niveau de pension'!$A$40</c:f>
              <c:strCache>
                <c:ptCount val="1"/>
                <c:pt idx="0">
                  <c:v>Insuffisante</c:v>
                </c:pt>
              </c:strCache>
            </c:strRef>
          </c:tx>
          <c:spPr>
            <a:solidFill>
              <a:srgbClr val="E73647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/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'niveau de pension'!$B$37:$E$38</c:f>
              <c:multiLvlStrCache>
                <c:ptCount val="4"/>
                <c:lvl>
                  <c:pt idx="0">
                    <c:v>2018</c:v>
                  </c:pt>
                  <c:pt idx="1">
                    <c:v>2017</c:v>
                  </c:pt>
                  <c:pt idx="2">
                    <c:v>2018</c:v>
                  </c:pt>
                  <c:pt idx="3">
                    <c:v>2017</c:v>
                  </c:pt>
                </c:lvl>
                <c:lvl>
                  <c:pt idx="0">
                    <c:v>Retraités</c:v>
                  </c:pt>
                  <c:pt idx="2">
                    <c:v>Non-retraités</c:v>
                  </c:pt>
                </c:lvl>
              </c:multiLvlStrCache>
            </c:multiLvlStrRef>
          </c:cat>
          <c:val>
            <c:numRef>
              <c:f>'niveau de pension'!$B$40:$E$40</c:f>
              <c:numCache>
                <c:formatCode>0%</c:formatCode>
                <c:ptCount val="4"/>
                <c:pt idx="0">
                  <c:v>0.61</c:v>
                </c:pt>
                <c:pt idx="1">
                  <c:v>0.5</c:v>
                </c:pt>
                <c:pt idx="2">
                  <c:v>0.79</c:v>
                </c:pt>
                <c:pt idx="3">
                  <c:v>0.79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D99-284B-8145-CC07B1FDF53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41106560"/>
        <c:axId val="163976704"/>
      </c:barChart>
      <c:catAx>
        <c:axId val="14110656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200"/>
            </a:pPr>
            <a:endParaRPr lang="fr-FR"/>
          </a:p>
        </c:txPr>
        <c:crossAx val="163976704"/>
        <c:crosses val="autoZero"/>
        <c:auto val="1"/>
        <c:lblAlgn val="ctr"/>
        <c:lblOffset val="100"/>
        <c:noMultiLvlLbl val="0"/>
      </c:catAx>
      <c:valAx>
        <c:axId val="163976704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41106560"/>
        <c:crosses val="autoZero"/>
        <c:crossBetween val="between"/>
      </c:valAx>
      <c:spPr>
        <a:noFill/>
      </c:spPr>
    </c:plotArea>
    <c:legend>
      <c:legendPos val="t"/>
      <c:overlay val="0"/>
      <c:txPr>
        <a:bodyPr/>
        <a:lstStyle/>
        <a:p>
          <a:pPr>
            <a:defRPr sz="1200"/>
          </a:pPr>
          <a:endParaRPr lang="fr-FR"/>
        </a:p>
      </c:txPr>
    </c:legend>
    <c:plotVisOnly val="1"/>
    <c:dispBlanksAs val="gap"/>
    <c:showDLblsOverMax val="0"/>
  </c:chart>
  <c:spPr>
    <a:noFill/>
  </c:sp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'pour ou contre l''IFI'!$C$32</c:f>
              <c:strCache>
                <c:ptCount val="1"/>
                <c:pt idx="0">
                  <c:v>Le maintien de l'IFI</c:v>
                </c:pt>
              </c:strCache>
            </c:strRef>
          </c:tx>
          <c:spPr>
            <a:solidFill>
              <a:srgbClr val="0B7E98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>
                    <a:solidFill>
                      <a:schemeClr val="bg1">
                        <a:lumMod val="20000"/>
                        <a:lumOff val="80000"/>
                      </a:schemeClr>
                    </a:solidFill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'pour ou contre l''IFI'!$D$31:$E$31</c:f>
              <c:strCache>
                <c:ptCount val="2"/>
                <c:pt idx="0">
                  <c:v>Ensemble des Français</c:v>
                </c:pt>
                <c:pt idx="1">
                  <c:v>Épargnants</c:v>
                </c:pt>
              </c:strCache>
            </c:strRef>
          </c:cat>
          <c:val>
            <c:numRef>
              <c:f>'pour ou contre l''IFI'!$D$32:$E$32</c:f>
              <c:numCache>
                <c:formatCode>0%</c:formatCode>
                <c:ptCount val="2"/>
                <c:pt idx="0">
                  <c:v>0.37</c:v>
                </c:pt>
                <c:pt idx="1">
                  <c:v>0.38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04F-074E-B5BC-25F509152926}"/>
            </c:ext>
          </c:extLst>
        </c:ser>
        <c:ser>
          <c:idx val="1"/>
          <c:order val="1"/>
          <c:tx>
            <c:strRef>
              <c:f>'pour ou contre l''IFI'!$C$33</c:f>
              <c:strCache>
                <c:ptCount val="1"/>
                <c:pt idx="0">
                  <c:v>Indifférent</c:v>
                </c:pt>
              </c:strCache>
            </c:strRef>
          </c:tx>
          <c:spPr>
            <a:solidFill>
              <a:srgbClr val="E73347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>
                    <a:solidFill>
                      <a:schemeClr val="bg1">
                        <a:lumMod val="20000"/>
                        <a:lumOff val="80000"/>
                      </a:schemeClr>
                    </a:solidFill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'pour ou contre l''IFI'!$D$31:$E$31</c:f>
              <c:strCache>
                <c:ptCount val="2"/>
                <c:pt idx="0">
                  <c:v>Ensemble des Français</c:v>
                </c:pt>
                <c:pt idx="1">
                  <c:v>Épargnants</c:v>
                </c:pt>
              </c:strCache>
            </c:strRef>
          </c:cat>
          <c:val>
            <c:numRef>
              <c:f>'pour ou contre l''IFI'!$D$33:$E$33</c:f>
              <c:numCache>
                <c:formatCode>0%</c:formatCode>
                <c:ptCount val="2"/>
                <c:pt idx="0">
                  <c:v>0.34</c:v>
                </c:pt>
                <c:pt idx="1">
                  <c:v>0.31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04F-074E-B5BC-25F509152926}"/>
            </c:ext>
          </c:extLst>
        </c:ser>
        <c:ser>
          <c:idx val="2"/>
          <c:order val="2"/>
          <c:tx>
            <c:strRef>
              <c:f>'pour ou contre l''IFI'!$C$34</c:f>
              <c:strCache>
                <c:ptCount val="1"/>
                <c:pt idx="0">
                  <c:v>La suppression de l'IFI</c:v>
                </c:pt>
              </c:strCache>
            </c:strRef>
          </c:tx>
          <c:spPr>
            <a:solidFill>
              <a:srgbClr val="38B649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>
                    <a:solidFill>
                      <a:schemeClr val="bg1">
                        <a:lumMod val="20000"/>
                        <a:lumOff val="80000"/>
                      </a:schemeClr>
                    </a:solidFill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'pour ou contre l''IFI'!$D$31:$E$31</c:f>
              <c:strCache>
                <c:ptCount val="2"/>
                <c:pt idx="0">
                  <c:v>Ensemble des Français</c:v>
                </c:pt>
                <c:pt idx="1">
                  <c:v>Épargnants</c:v>
                </c:pt>
              </c:strCache>
            </c:strRef>
          </c:cat>
          <c:val>
            <c:numRef>
              <c:f>'pour ou contre l''IFI'!$D$34:$E$34</c:f>
              <c:numCache>
                <c:formatCode>0%</c:formatCode>
                <c:ptCount val="2"/>
                <c:pt idx="0">
                  <c:v>0.28999999999999998</c:v>
                </c:pt>
                <c:pt idx="1">
                  <c:v>0.31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04F-074E-B5BC-25F50915292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227825920"/>
        <c:axId val="306547328"/>
      </c:barChart>
      <c:catAx>
        <c:axId val="2278259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306547328"/>
        <c:crosses val="autoZero"/>
        <c:auto val="1"/>
        <c:lblAlgn val="ctr"/>
        <c:lblOffset val="100"/>
        <c:noMultiLvlLbl val="0"/>
      </c:catAx>
      <c:valAx>
        <c:axId val="306547328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227825920"/>
        <c:crosses val="autoZero"/>
        <c:crossBetween val="between"/>
      </c:valAx>
      <c:spPr>
        <a:noFill/>
      </c:spPr>
    </c:plotArea>
    <c:legend>
      <c:legendPos val="t"/>
      <c:layout>
        <c:manualLayout>
          <c:xMode val="edge"/>
          <c:yMode val="edge"/>
          <c:x val="0.13674834645669293"/>
          <c:y val="1.7717407352724052E-2"/>
          <c:w val="0.6865029921259842"/>
          <c:h val="0.17720546263475517"/>
        </c:manualLayout>
      </c:layout>
      <c:overlay val="0"/>
      <c:txPr>
        <a:bodyPr/>
        <a:lstStyle/>
        <a:p>
          <a:pPr>
            <a:defRPr sz="1200"/>
          </a:pPr>
          <a:endParaRPr lang="fr-FR"/>
        </a:p>
      </c:txPr>
    </c:legend>
    <c:plotVisOnly val="1"/>
    <c:dispBlanksAs val="gap"/>
    <c:showDLblsOverMax val="0"/>
  </c:chart>
  <c:spPr>
    <a:noFill/>
  </c:sp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en-US" sz="1400"/>
              <a:t>QUE SOUHAITEZ-VOUS POUR L'IMP</a:t>
            </a:r>
            <a:r>
              <a:rPr lang="fr-FR" sz="1400"/>
              <a:t>ÔT SUR LA FORTUNE IMMOBILIÈRE ?</a:t>
            </a:r>
            <a:endParaRPr lang="en-US" sz="1400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'pour ou contre l''IFI'!$D$30</c:f>
              <c:strCache>
                <c:ptCount val="1"/>
                <c:pt idx="0">
                  <c:v>Souhaitez-vous </c:v>
                </c:pt>
              </c:strCache>
            </c:strRef>
          </c:tx>
          <c:spPr>
            <a:solidFill>
              <a:srgbClr val="38B649"/>
            </a:solidFill>
          </c:spPr>
          <c:dPt>
            <c:idx val="0"/>
            <c:bubble3D val="0"/>
            <c:spPr>
              <a:solidFill>
                <a:srgbClr val="0B7E98"/>
              </a:solidFill>
            </c:spPr>
            <c:extLst>
              <c:ext xmlns:c16="http://schemas.microsoft.com/office/drawing/2014/chart" uri="{C3380CC4-5D6E-409C-BE32-E72D297353CC}">
                <c16:uniqueId val="{00000001-6360-394B-981F-8FC3BC15D844}"/>
              </c:ext>
            </c:extLst>
          </c:dPt>
          <c:dPt>
            <c:idx val="1"/>
            <c:bubble3D val="0"/>
            <c:spPr>
              <a:solidFill>
                <a:srgbClr val="E73647"/>
              </a:solidFill>
            </c:spPr>
            <c:extLst>
              <c:ext xmlns:c16="http://schemas.microsoft.com/office/drawing/2014/chart" uri="{C3380CC4-5D6E-409C-BE32-E72D297353CC}">
                <c16:uniqueId val="{00000002-6360-394B-981F-8FC3BC15D844}"/>
              </c:ext>
            </c:extLst>
          </c:dPt>
          <c:dLbls>
            <c:dLbl>
              <c:idx val="0"/>
              <c:layout>
                <c:manualLayout>
                  <c:x val="-0.13248498950823759"/>
                  <c:y val="8.443015653275216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360-394B-981F-8FC3BC15D844}"/>
                </c:ext>
              </c:extLst>
            </c:dLbl>
            <c:dLbl>
              <c:idx val="1"/>
              <c:layout>
                <c:manualLayout>
                  <c:x val="5.2268906140470348E-2"/>
                  <c:y val="-0.18501972548412371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360-394B-981F-8FC3BC15D844}"/>
                </c:ext>
              </c:extLst>
            </c:dLbl>
            <c:dLbl>
              <c:idx val="2"/>
              <c:layout>
                <c:manualLayout>
                  <c:x val="0.1022860269115437"/>
                  <c:y val="0.1338626588612144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360-394B-981F-8FC3BC15D84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>
                    <a:solidFill>
                      <a:schemeClr val="bg1">
                        <a:lumMod val="20000"/>
                        <a:lumOff val="80000"/>
                      </a:schemeClr>
                    </a:solidFill>
                  </a:defRPr>
                </a:pPr>
                <a:endParaRPr lang="fr-FR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'pour ou contre l''IFI'!$C$31:$C$33</c:f>
              <c:strCache>
                <c:ptCount val="3"/>
                <c:pt idx="0">
                  <c:v>Le maintien de l'IFI</c:v>
                </c:pt>
                <c:pt idx="1">
                  <c:v>Indifférent</c:v>
                </c:pt>
                <c:pt idx="2">
                  <c:v>La suppression de l'IFI</c:v>
                </c:pt>
              </c:strCache>
            </c:strRef>
          </c:cat>
          <c:val>
            <c:numRef>
              <c:f>'pour ou contre l''IFI'!$D$31:$D$33</c:f>
              <c:numCache>
                <c:formatCode>0%</c:formatCode>
                <c:ptCount val="3"/>
                <c:pt idx="0">
                  <c:v>0.37</c:v>
                </c:pt>
                <c:pt idx="1">
                  <c:v>0.34</c:v>
                </c:pt>
                <c:pt idx="2">
                  <c:v>0.28999999999999998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360-394B-981F-8FC3BC15D84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  <c:txPr>
        <a:bodyPr/>
        <a:lstStyle/>
        <a:p>
          <a:pPr>
            <a:defRPr sz="1200"/>
          </a:pPr>
          <a:endParaRPr lang="fr-FR"/>
        </a:p>
      </c:txPr>
    </c:legend>
    <c:plotVisOnly val="1"/>
    <c:dispBlanksAs val="gap"/>
    <c:showDLblsOverMax val="0"/>
  </c:chart>
  <c:spPr>
    <a:noFill/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aseline="0"/>
            </a:pPr>
            <a:r>
              <a:rPr lang="en-US" sz="1400" b="1" i="0" u="none" strike="noStrike" baseline="0"/>
              <a:t>ESTIMEZ-VOUS QUE VOTRE PENSION EST OU SERA SUFFISANTE POUR VIVRE CORRECTEMENT (RÉPONSE POSITIVE) ?</a:t>
            </a:r>
            <a:endParaRPr lang="fr-FR" sz="1400" b="1" baseline="0"/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'niveau de pension'!$C$45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067E94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'niveau de pension'!$B$46:$B$52</c:f>
              <c:strCache>
                <c:ptCount val="7"/>
                <c:pt idx="0">
                  <c:v>Indépendants</c:v>
                </c:pt>
                <c:pt idx="1">
                  <c:v>Professions libérales / Cadres supérieurs</c:v>
                </c:pt>
                <c:pt idx="2">
                  <c:v>Professions intermédiaires</c:v>
                </c:pt>
                <c:pt idx="3">
                  <c:v>Employés</c:v>
                </c:pt>
                <c:pt idx="4">
                  <c:v>Ouvriers</c:v>
                </c:pt>
                <c:pt idx="5">
                  <c:v>Inactifs</c:v>
                </c:pt>
                <c:pt idx="6">
                  <c:v>Retraités</c:v>
                </c:pt>
              </c:strCache>
            </c:strRef>
          </c:cat>
          <c:val>
            <c:numRef>
              <c:f>'niveau de pension'!$C$46:$C$52</c:f>
              <c:numCache>
                <c:formatCode>0%</c:formatCode>
                <c:ptCount val="7"/>
                <c:pt idx="0">
                  <c:v>0.32</c:v>
                </c:pt>
                <c:pt idx="1">
                  <c:v>0.37</c:v>
                </c:pt>
                <c:pt idx="2">
                  <c:v>0.17</c:v>
                </c:pt>
                <c:pt idx="3">
                  <c:v>0.09</c:v>
                </c:pt>
                <c:pt idx="4">
                  <c:v>0.11</c:v>
                </c:pt>
                <c:pt idx="5">
                  <c:v>0.23</c:v>
                </c:pt>
                <c:pt idx="6">
                  <c:v>0.39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CB-564B-BD6C-3274DD949114}"/>
            </c:ext>
          </c:extLst>
        </c:ser>
        <c:ser>
          <c:idx val="1"/>
          <c:order val="1"/>
          <c:tx>
            <c:strRef>
              <c:f>'niveau de pension'!$D$45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rgbClr val="E73647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'niveau de pension'!$B$46:$B$52</c:f>
              <c:strCache>
                <c:ptCount val="7"/>
                <c:pt idx="0">
                  <c:v>Indépendants</c:v>
                </c:pt>
                <c:pt idx="1">
                  <c:v>Professions libérales / Cadres supérieurs</c:v>
                </c:pt>
                <c:pt idx="2">
                  <c:v>Professions intermédiaires</c:v>
                </c:pt>
                <c:pt idx="3">
                  <c:v>Employés</c:v>
                </c:pt>
                <c:pt idx="4">
                  <c:v>Ouvriers</c:v>
                </c:pt>
                <c:pt idx="5">
                  <c:v>Inactifs</c:v>
                </c:pt>
                <c:pt idx="6">
                  <c:v>Retraités</c:v>
                </c:pt>
              </c:strCache>
            </c:strRef>
          </c:cat>
          <c:val>
            <c:numRef>
              <c:f>'niveau de pension'!$D$46:$D$52</c:f>
              <c:numCache>
                <c:formatCode>0%</c:formatCode>
                <c:ptCount val="7"/>
                <c:pt idx="0">
                  <c:v>0.21</c:v>
                </c:pt>
                <c:pt idx="1">
                  <c:v>0.37</c:v>
                </c:pt>
                <c:pt idx="2">
                  <c:v>0.24</c:v>
                </c:pt>
                <c:pt idx="3">
                  <c:v>0.15</c:v>
                </c:pt>
                <c:pt idx="4">
                  <c:v>0.12</c:v>
                </c:pt>
                <c:pt idx="5">
                  <c:v>0.16</c:v>
                </c:pt>
                <c:pt idx="6">
                  <c:v>0.49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FCB-564B-BD6C-3274DD949114}"/>
            </c:ext>
          </c:extLst>
        </c:ser>
        <c:ser>
          <c:idx val="2"/>
          <c:order val="2"/>
          <c:tx>
            <c:strRef>
              <c:f>'niveau de pension'!$E$45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38B649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'niveau de pension'!$B$46:$B$52</c:f>
              <c:strCache>
                <c:ptCount val="7"/>
                <c:pt idx="0">
                  <c:v>Indépendants</c:v>
                </c:pt>
                <c:pt idx="1">
                  <c:v>Professions libérales / Cadres supérieurs</c:v>
                </c:pt>
                <c:pt idx="2">
                  <c:v>Professions intermédiaires</c:v>
                </c:pt>
                <c:pt idx="3">
                  <c:v>Employés</c:v>
                </c:pt>
                <c:pt idx="4">
                  <c:v>Ouvriers</c:v>
                </c:pt>
                <c:pt idx="5">
                  <c:v>Inactifs</c:v>
                </c:pt>
                <c:pt idx="6">
                  <c:v>Retraités</c:v>
                </c:pt>
              </c:strCache>
            </c:strRef>
          </c:cat>
          <c:val>
            <c:numRef>
              <c:f>'niveau de pension'!$E$46:$E$52</c:f>
              <c:numCache>
                <c:formatCode>0%</c:formatCode>
                <c:ptCount val="7"/>
                <c:pt idx="0">
                  <c:v>0.11</c:v>
                </c:pt>
                <c:pt idx="1">
                  <c:v>0.34</c:v>
                </c:pt>
                <c:pt idx="2">
                  <c:v>0.24</c:v>
                </c:pt>
                <c:pt idx="3">
                  <c:v>0.17</c:v>
                </c:pt>
                <c:pt idx="4">
                  <c:v>0.16</c:v>
                </c:pt>
                <c:pt idx="5">
                  <c:v>0.21</c:v>
                </c:pt>
                <c:pt idx="6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FCB-564B-BD6C-3274DD949114}"/>
            </c:ext>
          </c:extLst>
        </c:ser>
        <c:ser>
          <c:idx val="3"/>
          <c:order val="3"/>
          <c:tx>
            <c:strRef>
              <c:f>'niveau de pension'!$F$45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FAB03B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'niveau de pension'!$B$46:$B$52</c:f>
              <c:strCache>
                <c:ptCount val="7"/>
                <c:pt idx="0">
                  <c:v>Indépendants</c:v>
                </c:pt>
                <c:pt idx="1">
                  <c:v>Professions libérales / Cadres supérieurs</c:v>
                </c:pt>
                <c:pt idx="2">
                  <c:v>Professions intermédiaires</c:v>
                </c:pt>
                <c:pt idx="3">
                  <c:v>Employés</c:v>
                </c:pt>
                <c:pt idx="4">
                  <c:v>Ouvriers</c:v>
                </c:pt>
                <c:pt idx="5">
                  <c:v>Inactifs</c:v>
                </c:pt>
                <c:pt idx="6">
                  <c:v>Retraités</c:v>
                </c:pt>
              </c:strCache>
            </c:strRef>
          </c:cat>
          <c:val>
            <c:numRef>
              <c:f>'niveau de pension'!$F$46:$F$52</c:f>
              <c:numCache>
                <c:formatCode>0%</c:formatCode>
                <c:ptCount val="7"/>
                <c:pt idx="0">
                  <c:v>0.23</c:v>
                </c:pt>
                <c:pt idx="1">
                  <c:v>0.33</c:v>
                </c:pt>
                <c:pt idx="2">
                  <c:v>0.22</c:v>
                </c:pt>
                <c:pt idx="3">
                  <c:v>0.12</c:v>
                </c:pt>
                <c:pt idx="4">
                  <c:v>0.16</c:v>
                </c:pt>
                <c:pt idx="5">
                  <c:v>0.25</c:v>
                </c:pt>
                <c:pt idx="6">
                  <c:v>0.39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FCB-564B-BD6C-3274DD94911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35065984"/>
        <c:axId val="135952640"/>
      </c:barChart>
      <c:catAx>
        <c:axId val="1350659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135952640"/>
        <c:crosses val="autoZero"/>
        <c:auto val="1"/>
        <c:lblAlgn val="ctr"/>
        <c:lblOffset val="100"/>
        <c:noMultiLvlLbl val="0"/>
      </c:catAx>
      <c:valAx>
        <c:axId val="135952640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135065984"/>
        <c:crosses val="autoZero"/>
        <c:crossBetween val="between"/>
      </c:valAx>
      <c:spPr>
        <a:noFill/>
      </c:spPr>
    </c:plotArea>
    <c:legend>
      <c:legendPos val="t"/>
      <c:overlay val="0"/>
      <c:txPr>
        <a:bodyPr/>
        <a:lstStyle/>
        <a:p>
          <a:pPr>
            <a:defRPr sz="1200"/>
          </a:pPr>
          <a:endParaRPr lang="fr-FR"/>
        </a:p>
      </c:txPr>
    </c:legend>
    <c:plotVisOnly val="1"/>
    <c:dispBlanksAs val="gap"/>
    <c:showDLblsOverMax val="0"/>
  </c:chart>
  <c:spPr>
    <a:noFill/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/>
            </a:pPr>
            <a:r>
              <a:rPr lang="fr-FR" sz="1300"/>
              <a:t>ESTIMEZ-VOUS QUE VOTRE PENSION EST OU SERA </a:t>
            </a:r>
            <a:r>
              <a:rPr lang="fr-FR" sz="1300" baseline="0"/>
              <a:t>SUFFISANTE POUR VIVRE CORRECTEMENT (RÉSULTATS 2018) ?</a:t>
            </a:r>
            <a:endParaRPr lang="fr-FR" sz="1300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'niveau de pension'!$A$77</c:f>
              <c:strCache>
                <c:ptCount val="1"/>
                <c:pt idx="0">
                  <c:v>Suffisante</c:v>
                </c:pt>
              </c:strCache>
            </c:strRef>
          </c:tx>
          <c:spPr>
            <a:solidFill>
              <a:srgbClr val="067E94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/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'niveau de pension'!$B$76:$C$76</c:f>
              <c:strCache>
                <c:ptCount val="2"/>
                <c:pt idx="0">
                  <c:v>Homme</c:v>
                </c:pt>
                <c:pt idx="1">
                  <c:v>Femme</c:v>
                </c:pt>
              </c:strCache>
            </c:strRef>
          </c:cat>
          <c:val>
            <c:numRef>
              <c:f>'niveau de pension'!$B$77:$C$77</c:f>
              <c:numCache>
                <c:formatCode>0%</c:formatCode>
                <c:ptCount val="2"/>
                <c:pt idx="0">
                  <c:v>0.32</c:v>
                </c:pt>
                <c:pt idx="1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59E-0A4A-A7F1-5D6628693614}"/>
            </c:ext>
          </c:extLst>
        </c:ser>
        <c:ser>
          <c:idx val="1"/>
          <c:order val="1"/>
          <c:tx>
            <c:strRef>
              <c:f>'niveau de pension'!$A$78</c:f>
              <c:strCache>
                <c:ptCount val="1"/>
                <c:pt idx="0">
                  <c:v>Insuffisante</c:v>
                </c:pt>
              </c:strCache>
            </c:strRef>
          </c:tx>
          <c:spPr>
            <a:solidFill>
              <a:srgbClr val="E73647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/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'niveau de pension'!$B$76:$C$76</c:f>
              <c:strCache>
                <c:ptCount val="2"/>
                <c:pt idx="0">
                  <c:v>Homme</c:v>
                </c:pt>
                <c:pt idx="1">
                  <c:v>Femme</c:v>
                </c:pt>
              </c:strCache>
            </c:strRef>
          </c:cat>
          <c:val>
            <c:numRef>
              <c:f>'niveau de pension'!$B$78:$C$78</c:f>
              <c:numCache>
                <c:formatCode>0%</c:formatCode>
                <c:ptCount val="2"/>
                <c:pt idx="0">
                  <c:v>0.68</c:v>
                </c:pt>
                <c:pt idx="1">
                  <c:v>0.8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59E-0A4A-A7F1-5D662869361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40801920"/>
        <c:axId val="140803456"/>
      </c:barChart>
      <c:catAx>
        <c:axId val="1408019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200"/>
            </a:pPr>
            <a:endParaRPr lang="fr-FR"/>
          </a:p>
        </c:txPr>
        <c:crossAx val="140803456"/>
        <c:crosses val="autoZero"/>
        <c:auto val="1"/>
        <c:lblAlgn val="ctr"/>
        <c:lblOffset val="100"/>
        <c:noMultiLvlLbl val="0"/>
      </c:catAx>
      <c:valAx>
        <c:axId val="140803456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140801920"/>
        <c:crosses val="autoZero"/>
        <c:crossBetween val="between"/>
      </c:valAx>
      <c:spPr>
        <a:noFill/>
      </c:spPr>
    </c:plotArea>
    <c:legend>
      <c:legendPos val="t"/>
      <c:overlay val="0"/>
      <c:txPr>
        <a:bodyPr/>
        <a:lstStyle/>
        <a:p>
          <a:pPr>
            <a:defRPr sz="1200"/>
          </a:pPr>
          <a:endParaRPr lang="fr-FR"/>
        </a:p>
      </c:txPr>
    </c:legend>
    <c:plotVisOnly val="1"/>
    <c:dispBlanksAs val="gap"/>
    <c:showDLblsOverMax val="0"/>
  </c:chart>
  <c:spPr>
    <a:noFill/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fr-FR" sz="1400"/>
              <a:t>ESTIMEZ-VOUS</a:t>
            </a:r>
            <a:r>
              <a:rPr lang="fr-FR" sz="1400" baseline="0"/>
              <a:t> QUE VOTRE PENSION EST OU SERA SUFFISANTE POUR VIVRE CORRECTEMENT (RÉPONSE POSITIVE) ?</a:t>
            </a:r>
            <a:endParaRPr lang="fr-FR" sz="1400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'niveau de pension'!$B$64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FAB03B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/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'niveau de pension'!$A$65:$A$66</c:f>
              <c:strCache>
                <c:ptCount val="2"/>
                <c:pt idx="0">
                  <c:v>Homme</c:v>
                </c:pt>
                <c:pt idx="1">
                  <c:v>Femme</c:v>
                </c:pt>
              </c:strCache>
            </c:strRef>
          </c:cat>
          <c:val>
            <c:numRef>
              <c:f>'niveau de pension'!$B$65:$B$66</c:f>
              <c:numCache>
                <c:formatCode>0%</c:formatCode>
                <c:ptCount val="2"/>
                <c:pt idx="0">
                  <c:v>0.32</c:v>
                </c:pt>
                <c:pt idx="1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448-1146-8793-0A69389FE969}"/>
            </c:ext>
          </c:extLst>
        </c:ser>
        <c:ser>
          <c:idx val="1"/>
          <c:order val="1"/>
          <c:tx>
            <c:strRef>
              <c:f>'niveau de pension'!$C$64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38B649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/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'niveau de pension'!$A$65:$A$66</c:f>
              <c:strCache>
                <c:ptCount val="2"/>
                <c:pt idx="0">
                  <c:v>Homme</c:v>
                </c:pt>
                <c:pt idx="1">
                  <c:v>Femme</c:v>
                </c:pt>
              </c:strCache>
            </c:strRef>
          </c:cat>
          <c:val>
            <c:numRef>
              <c:f>'niveau de pension'!$C$65:$C$66</c:f>
              <c:numCache>
                <c:formatCode>0%</c:formatCode>
                <c:ptCount val="2"/>
                <c:pt idx="0">
                  <c:v>0.34</c:v>
                </c:pt>
                <c:pt idx="1">
                  <c:v>0.24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448-1146-8793-0A69389FE969}"/>
            </c:ext>
          </c:extLst>
        </c:ser>
        <c:ser>
          <c:idx val="2"/>
          <c:order val="2"/>
          <c:tx>
            <c:strRef>
              <c:f>'niveau de pension'!$D$64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rgbClr val="E73647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/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'niveau de pension'!$A$65:$A$66</c:f>
              <c:strCache>
                <c:ptCount val="2"/>
                <c:pt idx="0">
                  <c:v>Homme</c:v>
                </c:pt>
                <c:pt idx="1">
                  <c:v>Femme</c:v>
                </c:pt>
              </c:strCache>
            </c:strRef>
          </c:cat>
          <c:val>
            <c:numRef>
              <c:f>'niveau de pension'!$D$65:$D$66</c:f>
              <c:numCache>
                <c:formatCode>0%</c:formatCode>
                <c:ptCount val="2"/>
                <c:pt idx="0">
                  <c:v>0.32</c:v>
                </c:pt>
                <c:pt idx="1">
                  <c:v>0.25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448-1146-8793-0A69389FE969}"/>
            </c:ext>
          </c:extLst>
        </c:ser>
        <c:ser>
          <c:idx val="3"/>
          <c:order val="3"/>
          <c:tx>
            <c:strRef>
              <c:f>'niveau de pension'!$E$64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067E94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/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'niveau de pension'!$A$65:$A$66</c:f>
              <c:strCache>
                <c:ptCount val="2"/>
                <c:pt idx="0">
                  <c:v>Homme</c:v>
                </c:pt>
                <c:pt idx="1">
                  <c:v>Femme</c:v>
                </c:pt>
              </c:strCache>
            </c:strRef>
          </c:cat>
          <c:val>
            <c:numRef>
              <c:f>'niveau de pension'!$E$65:$E$66</c:f>
              <c:numCache>
                <c:formatCode>0%</c:formatCode>
                <c:ptCount val="2"/>
                <c:pt idx="0">
                  <c:v>0.28000000000000003</c:v>
                </c:pt>
                <c:pt idx="1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448-1146-8793-0A69389FE96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35636480"/>
        <c:axId val="135638016"/>
      </c:barChart>
      <c:catAx>
        <c:axId val="135636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/>
            </a:pPr>
            <a:endParaRPr lang="fr-FR"/>
          </a:p>
        </c:txPr>
        <c:crossAx val="135638016"/>
        <c:crosses val="autoZero"/>
        <c:auto val="1"/>
        <c:lblAlgn val="ctr"/>
        <c:lblOffset val="100"/>
        <c:noMultiLvlLbl val="0"/>
      </c:catAx>
      <c:valAx>
        <c:axId val="135638016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135636480"/>
        <c:crosses val="autoZero"/>
        <c:crossBetween val="between"/>
      </c:valAx>
      <c:spPr>
        <a:noFill/>
      </c:spPr>
    </c:plotArea>
    <c:legend>
      <c:legendPos val="t"/>
      <c:layout>
        <c:manualLayout>
          <c:xMode val="edge"/>
          <c:yMode val="edge"/>
          <c:x val="0.35780783939813093"/>
          <c:y val="0.15192043895747595"/>
          <c:w val="0.3411487080317348"/>
          <c:h val="4.8420222711268425E-2"/>
        </c:manualLayout>
      </c:layout>
      <c:overlay val="0"/>
      <c:txPr>
        <a:bodyPr/>
        <a:lstStyle/>
        <a:p>
          <a:pPr>
            <a:defRPr sz="1200"/>
          </a:pPr>
          <a:endParaRPr lang="fr-FR"/>
        </a:p>
      </c:txPr>
    </c:legend>
    <c:plotVisOnly val="1"/>
    <c:dispBlanksAs val="gap"/>
    <c:showDLblsOverMax val="0"/>
  </c:chart>
  <c:spPr>
    <a:noFill/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fr-FR" sz="1400"/>
              <a:t>QUE PENSEZ-VOUS DU NIVEAU DE VIE DES RETRAITÉS PAR RAPPORT À CELUI DES ACTIFS (ENSEMBLE DES FRANÇAIS) ?</a:t>
            </a: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'le niveau de vie des retraités'!$C$12</c:f>
              <c:strCache>
                <c:ptCount val="1"/>
                <c:pt idx="0">
                  <c:v>Inférieur au niveau de vie des actifs</c:v>
                </c:pt>
              </c:strCache>
            </c:strRef>
          </c:tx>
          <c:spPr>
            <a:solidFill>
              <a:srgbClr val="067E94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>
                    <a:solidFill>
                      <a:schemeClr val="bg1">
                        <a:lumMod val="20000"/>
                        <a:lumOff val="80000"/>
                      </a:schemeClr>
                    </a:solidFill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'le niveau de vie des retraités'!$D$11</c:f>
              <c:numCache>
                <c:formatCode>General</c:formatCode>
                <c:ptCount val="1"/>
                <c:pt idx="0">
                  <c:v>2018</c:v>
                </c:pt>
              </c:numCache>
            </c:numRef>
          </c:cat>
          <c:val>
            <c:numRef>
              <c:f>'le niveau de vie des retraités'!$D$12</c:f>
              <c:numCache>
                <c:formatCode>0%</c:formatCode>
                <c:ptCount val="1"/>
                <c:pt idx="0">
                  <c:v>0.69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184-124D-A7DF-B221A51F4318}"/>
            </c:ext>
          </c:extLst>
        </c:ser>
        <c:ser>
          <c:idx val="1"/>
          <c:order val="1"/>
          <c:tx>
            <c:strRef>
              <c:f>'le niveau de vie des retraités'!$C$13</c:f>
              <c:strCache>
                <c:ptCount val="1"/>
                <c:pt idx="0">
                  <c:v>Équivalent</c:v>
                </c:pt>
              </c:strCache>
            </c:strRef>
          </c:tx>
          <c:spPr>
            <a:solidFill>
              <a:srgbClr val="E73647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>
                    <a:solidFill>
                      <a:schemeClr val="bg1">
                        <a:lumMod val="20000"/>
                        <a:lumOff val="80000"/>
                      </a:schemeClr>
                    </a:solidFill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'le niveau de vie des retraités'!$D$11</c:f>
              <c:numCache>
                <c:formatCode>General</c:formatCode>
                <c:ptCount val="1"/>
                <c:pt idx="0">
                  <c:v>2018</c:v>
                </c:pt>
              </c:numCache>
            </c:numRef>
          </c:cat>
          <c:val>
            <c:numRef>
              <c:f>'le niveau de vie des retraités'!$D$13</c:f>
              <c:numCache>
                <c:formatCode>0%</c:formatCode>
                <c:ptCount val="1"/>
                <c:pt idx="0">
                  <c:v>0.21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184-124D-A7DF-B221A51F4318}"/>
            </c:ext>
          </c:extLst>
        </c:ser>
        <c:ser>
          <c:idx val="2"/>
          <c:order val="2"/>
          <c:tx>
            <c:strRef>
              <c:f>'le niveau de vie des retraités'!$C$14</c:f>
              <c:strCache>
                <c:ptCount val="1"/>
                <c:pt idx="0">
                  <c:v>Supérieur au niveau de vie</c:v>
                </c:pt>
              </c:strCache>
            </c:strRef>
          </c:tx>
          <c:spPr>
            <a:solidFill>
              <a:srgbClr val="38B649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>
                    <a:solidFill>
                      <a:schemeClr val="bg1">
                        <a:lumMod val="20000"/>
                        <a:lumOff val="80000"/>
                      </a:schemeClr>
                    </a:solidFill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'le niveau de vie des retraités'!$D$11</c:f>
              <c:numCache>
                <c:formatCode>General</c:formatCode>
                <c:ptCount val="1"/>
                <c:pt idx="0">
                  <c:v>2018</c:v>
                </c:pt>
              </c:numCache>
            </c:numRef>
          </c:cat>
          <c:val>
            <c:numRef>
              <c:f>'le niveau de vie des retraités'!$D$14</c:f>
              <c:numCache>
                <c:formatCode>0%</c:formatCode>
                <c:ptCount val="1"/>
                <c:pt idx="0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184-124D-A7DF-B221A51F431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141421952"/>
        <c:axId val="141524992"/>
      </c:barChart>
      <c:catAx>
        <c:axId val="1414219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141524992"/>
        <c:crosses val="autoZero"/>
        <c:auto val="1"/>
        <c:lblAlgn val="ctr"/>
        <c:lblOffset val="100"/>
        <c:noMultiLvlLbl val="0"/>
      </c:catAx>
      <c:valAx>
        <c:axId val="141524992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141421952"/>
        <c:crosses val="autoZero"/>
        <c:crossBetween val="between"/>
      </c:valAx>
      <c:spPr>
        <a:noFill/>
      </c:spPr>
    </c:plotArea>
    <c:legend>
      <c:legendPos val="t"/>
      <c:overlay val="0"/>
      <c:txPr>
        <a:bodyPr/>
        <a:lstStyle/>
        <a:p>
          <a:pPr>
            <a:defRPr sz="1200"/>
          </a:pPr>
          <a:endParaRPr lang="fr-FR"/>
        </a:p>
      </c:txPr>
    </c:legend>
    <c:plotVisOnly val="1"/>
    <c:dispBlanksAs val="gap"/>
    <c:showDLblsOverMax val="0"/>
  </c:chart>
  <c:spPr>
    <a:noFill/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aseline="0"/>
            </a:pPr>
            <a:r>
              <a:rPr lang="en-US" sz="1400" b="1" i="0" u="none" strike="noStrike" baseline="0"/>
              <a:t>QUE PENSEZ-VOUS DU NIVEAU DE VIE DES RETRAITÉS PAR RAPPORT À CELUI DES ACTIFS (VU PAR LES ACTIFS ET LES RETRAITÉS) ?</a:t>
            </a:r>
            <a:endParaRPr lang="fr-FR" sz="1400" b="1" baseline="0"/>
          </a:p>
        </c:rich>
      </c:tx>
      <c:layout>
        <c:manualLayout>
          <c:xMode val="edge"/>
          <c:yMode val="edge"/>
          <c:x val="0.13582929961473872"/>
          <c:y val="3.2037939248552116E-4"/>
        </c:manualLayout>
      </c:layout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'le niveau de vie des retraités'!$C$33</c:f>
              <c:strCache>
                <c:ptCount val="1"/>
                <c:pt idx="0">
                  <c:v>Inférieur au niveau de vie des actifs</c:v>
                </c:pt>
              </c:strCache>
            </c:strRef>
          </c:tx>
          <c:spPr>
            <a:solidFill>
              <a:srgbClr val="067E94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 anchorCtr="1">
                <a:spAutoFit/>
              </a:bodyPr>
              <a:lstStyle/>
              <a:p>
                <a:pPr>
                  <a:defRPr sz="1200">
                    <a:solidFill>
                      <a:schemeClr val="bg1">
                        <a:lumMod val="20000"/>
                        <a:lumOff val="80000"/>
                      </a:schemeClr>
                    </a:solidFill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'le niveau de vie des retraités'!$D$32:$E$32</c:f>
              <c:strCache>
                <c:ptCount val="2"/>
                <c:pt idx="0">
                  <c:v>Retraités </c:v>
                </c:pt>
                <c:pt idx="1">
                  <c:v>Actifs </c:v>
                </c:pt>
              </c:strCache>
            </c:strRef>
          </c:cat>
          <c:val>
            <c:numRef>
              <c:f>'le niveau de vie des retraités'!$D$33:$E$33</c:f>
              <c:numCache>
                <c:formatCode>0%</c:formatCode>
                <c:ptCount val="2"/>
                <c:pt idx="0">
                  <c:v>0.66</c:v>
                </c:pt>
                <c:pt idx="1">
                  <c:v>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883-FE4E-9455-A35CAE6A7BA2}"/>
            </c:ext>
          </c:extLst>
        </c:ser>
        <c:ser>
          <c:idx val="1"/>
          <c:order val="1"/>
          <c:tx>
            <c:strRef>
              <c:f>'le niveau de vie des retraités'!$C$34</c:f>
              <c:strCache>
                <c:ptCount val="1"/>
                <c:pt idx="0">
                  <c:v>Équivalent</c:v>
                </c:pt>
              </c:strCache>
            </c:strRef>
          </c:tx>
          <c:spPr>
            <a:solidFill>
              <a:srgbClr val="E73647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>
                    <a:solidFill>
                      <a:schemeClr val="bg1">
                        <a:lumMod val="20000"/>
                        <a:lumOff val="80000"/>
                      </a:schemeClr>
                    </a:solidFill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'le niveau de vie des retraités'!$D$32:$E$32</c:f>
              <c:strCache>
                <c:ptCount val="2"/>
                <c:pt idx="0">
                  <c:v>Retraités </c:v>
                </c:pt>
                <c:pt idx="1">
                  <c:v>Actifs </c:v>
                </c:pt>
              </c:strCache>
            </c:strRef>
          </c:cat>
          <c:val>
            <c:numRef>
              <c:f>'le niveau de vie des retraités'!$D$34:$E$34</c:f>
              <c:numCache>
                <c:formatCode>0%</c:formatCode>
                <c:ptCount val="2"/>
                <c:pt idx="0">
                  <c:v>0.27</c:v>
                </c:pt>
                <c:pt idx="1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883-FE4E-9455-A35CAE6A7BA2}"/>
            </c:ext>
          </c:extLst>
        </c:ser>
        <c:ser>
          <c:idx val="2"/>
          <c:order val="2"/>
          <c:tx>
            <c:strRef>
              <c:f>'le niveau de vie des retraités'!$C$35</c:f>
              <c:strCache>
                <c:ptCount val="1"/>
                <c:pt idx="0">
                  <c:v>Supérieur au niveau de vie</c:v>
                </c:pt>
              </c:strCache>
            </c:strRef>
          </c:tx>
          <c:spPr>
            <a:solidFill>
              <a:srgbClr val="38B649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>
                    <a:solidFill>
                      <a:schemeClr val="bg1">
                        <a:lumMod val="20000"/>
                        <a:lumOff val="80000"/>
                      </a:schemeClr>
                    </a:solidFill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'le niveau de vie des retraités'!$D$32:$E$32</c:f>
              <c:strCache>
                <c:ptCount val="2"/>
                <c:pt idx="0">
                  <c:v>Retraités </c:v>
                </c:pt>
                <c:pt idx="1">
                  <c:v>Actifs </c:v>
                </c:pt>
              </c:strCache>
            </c:strRef>
          </c:cat>
          <c:val>
            <c:numRef>
              <c:f>'le niveau de vie des retraités'!$D$35:$E$35</c:f>
              <c:numCache>
                <c:formatCode>0%</c:formatCode>
                <c:ptCount val="2"/>
                <c:pt idx="0">
                  <c:v>7.0000000000000007E-2</c:v>
                </c:pt>
                <c:pt idx="1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883-FE4E-9455-A35CAE6A7B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62359168"/>
        <c:axId val="162370304"/>
      </c:barChart>
      <c:catAx>
        <c:axId val="16235916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200"/>
            </a:pPr>
            <a:endParaRPr lang="fr-FR"/>
          </a:p>
        </c:txPr>
        <c:crossAx val="162370304"/>
        <c:crosses val="autoZero"/>
        <c:auto val="1"/>
        <c:lblAlgn val="ctr"/>
        <c:lblOffset val="100"/>
        <c:noMultiLvlLbl val="0"/>
      </c:catAx>
      <c:valAx>
        <c:axId val="162370304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162359168"/>
        <c:crosses val="autoZero"/>
        <c:crossBetween val="between"/>
      </c:valAx>
      <c:spPr>
        <a:noFill/>
      </c:spPr>
    </c:plotArea>
    <c:legend>
      <c:legendPos val="t"/>
      <c:overlay val="0"/>
      <c:txPr>
        <a:bodyPr/>
        <a:lstStyle/>
        <a:p>
          <a:pPr>
            <a:defRPr sz="1200"/>
          </a:pPr>
          <a:endParaRPr lang="fr-FR"/>
        </a:p>
      </c:txPr>
    </c:legend>
    <c:plotVisOnly val="1"/>
    <c:dispBlanksAs val="gap"/>
    <c:showDLblsOverMax val="0"/>
  </c:chart>
  <c:spPr>
    <a:noFill/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fr-FR" sz="1400"/>
              <a:t>À QUEL ÂGE PENSEZ-VOUS POUVOIR PARTIR À LA RETRAITE</a:t>
            </a:r>
            <a:r>
              <a:rPr lang="fr-FR" sz="1400" baseline="0"/>
              <a:t> ?</a:t>
            </a:r>
            <a:endParaRPr lang="fr-FR" sz="140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3.0555555555555555E-2"/>
          <c:y val="0.27191163604549429"/>
          <c:w val="0.93888888888888888"/>
          <c:h val="0.612108486439195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'âge de la retraite '!$C$29</c:f>
              <c:strCache>
                <c:ptCount val="1"/>
                <c:pt idx="0">
                  <c:v>À moins de 65 ans</c:v>
                </c:pt>
              </c:strCache>
            </c:strRef>
          </c:tx>
          <c:spPr>
            <a:solidFill>
              <a:srgbClr val="067E94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/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'âge de la retraite '!$B$30:$B$33</c:f>
              <c:strCache>
                <c:ptCount val="4"/>
                <c:pt idx="0">
                  <c:v>18-24 ans</c:v>
                </c:pt>
                <c:pt idx="1">
                  <c:v>25-34 ans</c:v>
                </c:pt>
                <c:pt idx="2">
                  <c:v>35-49 ans</c:v>
                </c:pt>
                <c:pt idx="3">
                  <c:v>50-64 ans</c:v>
                </c:pt>
              </c:strCache>
            </c:strRef>
          </c:cat>
          <c:val>
            <c:numRef>
              <c:f>'âge de la retraite '!$C$30:$C$33</c:f>
              <c:numCache>
                <c:formatCode>0%</c:formatCode>
                <c:ptCount val="4"/>
                <c:pt idx="0">
                  <c:v>0.22</c:v>
                </c:pt>
                <c:pt idx="1">
                  <c:v>0.18</c:v>
                </c:pt>
                <c:pt idx="2">
                  <c:v>0.16</c:v>
                </c:pt>
                <c:pt idx="3">
                  <c:v>0.54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A4C-A346-87CB-3A71ECE1A7BD}"/>
            </c:ext>
          </c:extLst>
        </c:ser>
        <c:ser>
          <c:idx val="1"/>
          <c:order val="1"/>
          <c:tx>
            <c:strRef>
              <c:f>'âge de la retraite '!$D$29</c:f>
              <c:strCache>
                <c:ptCount val="1"/>
                <c:pt idx="0">
                  <c:v>À 65 ans et  plus</c:v>
                </c:pt>
              </c:strCache>
            </c:strRef>
          </c:tx>
          <c:spPr>
            <a:solidFill>
              <a:srgbClr val="E73647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/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'âge de la retraite '!$B$30:$B$33</c:f>
              <c:strCache>
                <c:ptCount val="4"/>
                <c:pt idx="0">
                  <c:v>18-24 ans</c:v>
                </c:pt>
                <c:pt idx="1">
                  <c:v>25-34 ans</c:v>
                </c:pt>
                <c:pt idx="2">
                  <c:v>35-49 ans</c:v>
                </c:pt>
                <c:pt idx="3">
                  <c:v>50-64 ans</c:v>
                </c:pt>
              </c:strCache>
            </c:strRef>
          </c:cat>
          <c:val>
            <c:numRef>
              <c:f>'âge de la retraite '!$D$30:$D$33</c:f>
              <c:numCache>
                <c:formatCode>0%</c:formatCode>
                <c:ptCount val="4"/>
                <c:pt idx="0">
                  <c:v>0.78</c:v>
                </c:pt>
                <c:pt idx="1">
                  <c:v>0.82</c:v>
                </c:pt>
                <c:pt idx="2">
                  <c:v>0.84</c:v>
                </c:pt>
                <c:pt idx="3">
                  <c:v>0.46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A4C-A346-87CB-3A71ECE1A7B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41352960"/>
        <c:axId val="141354496"/>
      </c:barChart>
      <c:catAx>
        <c:axId val="14135296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41354496"/>
        <c:crosses val="autoZero"/>
        <c:auto val="1"/>
        <c:lblAlgn val="ctr"/>
        <c:lblOffset val="100"/>
        <c:noMultiLvlLbl val="0"/>
      </c:catAx>
      <c:valAx>
        <c:axId val="141354496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141352960"/>
        <c:crosses val="autoZero"/>
        <c:crossBetween val="between"/>
      </c:valAx>
      <c:spPr>
        <a:noFill/>
      </c:spPr>
    </c:plotArea>
    <c:legend>
      <c:legendPos val="t"/>
      <c:overlay val="0"/>
      <c:txPr>
        <a:bodyPr/>
        <a:lstStyle/>
        <a:p>
          <a:pPr>
            <a:defRPr sz="1200"/>
          </a:pPr>
          <a:endParaRPr lang="fr-FR"/>
        </a:p>
      </c:txPr>
    </c:legend>
    <c:plotVisOnly val="1"/>
    <c:dispBlanksAs val="gap"/>
    <c:showDLblsOverMax val="0"/>
  </c:chart>
  <c:spPr>
    <a:noFill/>
  </c:sp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C0C0C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485</TotalTime>
  <Pages>21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Mick Jagger</dc:creator>
  <cp:keywords/>
  <dc:description/>
  <cp:lastModifiedBy>Pierre Waterschoot</cp:lastModifiedBy>
  <cp:revision>33</cp:revision>
  <dcterms:created xsi:type="dcterms:W3CDTF">2018-03-09T10:27:00Z</dcterms:created>
  <dcterms:modified xsi:type="dcterms:W3CDTF">2018-03-30T11:58:00Z</dcterms:modified>
</cp:coreProperties>
</file>